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258/2012 vom 2. August 2012</w:t>
      </w:r>
    </w:p>
    <w:p>
      <w:r>
        <w:t>Bundesgericht, 2012-08-02, DE</w:t>
      </w:r>
    </w:p>
    <w:p>
      <w:r>
        <w:rPr>
          <w:b/>
        </w:rPr>
        <w:t xml:space="preserve">Quelle: </w:t>
      </w:r>
      <w:r>
        <w:t>https://mcp.opencaselaw.ch/entscheid/bger_8C_258_2012</w:t>
      </w:r>
    </w:p>
    <w:p>
      <w:r>
        <w:t>FR: TF 8C 258/2012 du 2 août 2012</w:t>
      </w:r>
    </w:p>
    <w:p>
      <w:r>
        <w:t>IT: TF 8C 258/2012 del 2 agosto 2012</w:t>
      </w:r>
    </w:p>
    <w:p>
      <w:pPr>
        <w:pStyle w:val="Heading2"/>
      </w:pPr>
      <w:r>
        <w:t>Regeste</w:t>
      </w:r>
    </w:p>
    <w:p>
      <w:r>
        <w:t>Unfallversicherung (Kausalzusammenhang; Heilbehandlung) | Unfallversicherung</w:t>
      </w:r>
    </w:p>
    <w:p>
      <w:pPr>
        <w:pStyle w:val="Heading2"/>
      </w:pPr>
      <w:r>
        <w:t>Erwägungen</w:t>
      </w:r>
    </w:p>
    <w:p>
      <w:r>
        <w:rPr>
          <w:b/>
        </w:rPr>
        <w:t>E. 1</w:t>
      </w:r>
    </w:p>
    <w:p>
      <w:r>
        <w:t>Streitgegenstand bildet einzig die vorinstanzlich verneinte Frage der Ausrichtung von Leistungen für Heilbehandlung in Form von Therapien am optologischen Zentrum X.________. Für solche gilt im Bereich der obligatorischen Unfallversicherung das Naturalleistungsprinzip (vgl. ALFRED MAURER, Schweizerisches Unfallversicherungsrecht, 2. Aufl. 1989, S. 274 f.; JEAN-MAURICE FRÉSARD/MARGIT MOSER-SZELESS, Unfallversicherungsrecht, in: Schweizerisches Bundesverwaltungsrecht [SBVR], 2. Aufl., S. 891 N. 140). Dabei handelt sich um eine Sachleistung gemäss Art. 14 f. ATSG, weshalb die für Geldleistungen geltende Ausnahmeregelung des Art. 105 Abs. 3 (in Verbindung mit Art. 97 Abs. 2) BGG nicht zur Anwendung gelangt. Das Bundesgericht kann daher die vorinstanzlichen Sachverhaltsfeststellungen nur im Rahmen der eingeschränkten Kognition nach Art. 105 Abs. 1 und 2 BGG prüfen ( BGE 135 V 412 ).</w:t>
      </w:r>
    </w:p>
    <w:p>
      <w:r>
        <w:rPr>
          <w:b/>
        </w:rPr>
        <w:t>E. 2</w:t>
      </w:r>
    </w:p>
    <w:p>
      <w:r>
        <w:t>Wie das kantonale Gericht richtig festgestellt hat, wurde mit der angefochtenen Verfügung vom 17. Juli 2008 einzig betreffend Übernahme der Kosten für die Augenuntersuchung und die Therapien am optologischen Zentrum X.________ befunden. Eine Ausdehnung des Streitgegenstandes fand nicht statt. Auch letztinstanzlich wird auf die darüber hinaus gestellten Rechtsbegehren nicht eingetreten.</w:t>
      </w:r>
    </w:p>
    <w:p>
      <w:r>
        <w:rPr>
          <w:b/>
        </w:rPr>
        <w:t>E. 3.1</w:t>
      </w:r>
    </w:p>
    <w:p>
      <w:r>
        <w:t>Die gesetzlichen Grundlagen für die Beurteilung der geltend gemachten Leistungsansprüche und die dazu ergangene Rechtsprechung sind im angefochtenen Entscheid sowohl in materieller als auch in formeller, namentlich beweisrechtlicher Hinsicht richtig dargelegt worden.</w:t>
      </w:r>
    </w:p>
    <w:p>
      <w:r>
        <w:rPr>
          <w:b/>
        </w:rPr>
        <w:t>E. 3.2.1</w:t>
      </w:r>
    </w:p>
    <w:p>
      <w:r>
        <w:t>Die Vorinstanz gelangte in eingehender Würdigung der ärztlichen Aktenlage, namentlich gestützt auf die Beurteilungen des Dr. med. U.________ vom 22. März 2007, des SUVA-Arztes Dr. med. F.________ vom 3. März und 11. Juli 2008 sowie insbesondere des ophthalmologischen Facharztes Dr. med. G.________, welcher die Beschwerdeführerin im Rahmen einer Begutachtung beim Begutachtungsinstitut Y.________ untersuchte (Bericht vom 23. September 2010), zum Schluss, die ophthalmologischen Befunde könnten nicht mit dem Unfallereignis vom 12. Januar 2004 kausal assoziiert werden. Gemäss Gutachten des Begutachtungsinstituts Y.________ vom 25. März 2011 - welchem die Vorinstanz zu Recht vollen Beweiswert beigemessen hat - seien die ophthalmologischen und auch die neuropsychologischen Defizite auf unfallfremde Faktoren zurückzuführen und eine Unfallkausalität sei höchstens möglich. Es handelt sich dabei um Tatsachenfeststellungen, welche im letztinstanzlichen Prozess um Erbringung von Heilbehandlung grundsätzlich verbindlich sind (Erwägung 1). Im Rahmen der eingeschränkten Sachverhaltskontrolle ( Art. 97 Abs. 1 BGG ) ist es nicht Aufgabe des Bundesgerichts, die schon im vorinstanzlichen Verfahren im Recht gelegenen medizinischen Berichte neu zu würdigen und die rechtsfehlerfreie Sachverhaltsfeststellung des kantonalen Gerichts hinsichtlich des natürlichen Kausalzusammenhanges zu korrigieren.</w:t>
      </w:r>
    </w:p>
    <w:p>
      <w:r>
        <w:rPr>
          <w:b/>
        </w:rPr>
        <w:t>E. 3.2.2</w:t>
      </w:r>
    </w:p>
    <w:p>
      <w:r>
        <w:t>Darüber hinaus hat das kantonale Gericht zu Recht festgehalten, dass die optologischen Therapien weder durch die Beschwerdegegnerin - im Sinne des Naturalleistungsprinzips - veranlasst wurden, es sich dabei auch nicht um eine ärztlich delegierte Tätigkeit handelt, noch Optologinnen und Optologen unter die Aufzählung der Leistungserbringer im Bereiche des obligatorischen Unfallversicherungsrechts in Art. 10 Abs. 1 lit. a UVG fallen. Dementsprechend wurde dieser Methode zurzeit die Zweckmässigkeit im Sinne von Art. 10 Abs. 1 UVG abgesprochen.</w:t>
      </w:r>
    </w:p>
    <w:p>
      <w:r>
        <w:rPr>
          <w:b/>
        </w:rPr>
        <w:t>E. 3.3</w:t>
      </w:r>
    </w:p>
    <w:p>
      <w:r>
        <w:t>Die umfangreichen Einwände der Beschwerdeführerin vermögen zu keinem anderen Ergebnis zu führen. Das kantonale Gericht hat insbesondere kein Bundesrecht verletzt, wenn es dem Gutachten des Begutachtungsinstituts Y.________ vollen Beweiswert zuerkannte. Dieses entspricht grundsätzlich den von der Rechtsprechung aufgestellten Kriterien für eine beweiskräftige Expertise (vgl. BGE 134 V 231 E. 5.1 S. 232 mit Hinweis). Der daran geübten Kritik - soweit sie nicht appellatorischer Natur ist und demzufolge ausser Acht bleiben muss - kann nicht gefolgt werden. Das kantonale Gericht konnte somit ohne Verletzung von Bundesrecht zum Schluss kommen, es sei nicht mit dem Beweisgrad der überwiegenden Wahrscheinlichkeit ausgewiesen, dass die geltend gemachten Beschwerden in einem natürlichen Kausalzusammenhang mit dem versicherten Unfall stünden, und dass die Unfallversicherung nicht für Heilbehandlung in Form von optologischen Therapien aufzukommen hat.</w:t>
      </w:r>
    </w:p>
    <w:p>
      <w:r>
        <w:rPr>
          <w:b/>
        </w:rPr>
        <w:t>E. 4</w:t>
      </w:r>
    </w:p>
    <w:p>
      <w:r>
        <w:t>Die Beschwerde hatte keine Aussicht auf Erfolg, weshalb sie im vereinfachten Verfahren nach Art. 109 BGG als offensichtlich unbegründet (Abs. 2 lit. a), ohne Durchführung des Schriftenwechsels, mit summarischer Begründung und unter Verweis auf den vorinstanzlichen Entscheid erledigt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