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8C_257/2013 vom 25. September 2013</w:t>
      </w:r>
    </w:p>
    <w:p>
      <w:r>
        <w:t>Bundesgericht, 2013-09-25, DE</w:t>
      </w:r>
    </w:p>
    <w:p>
      <w:r>
        <w:rPr>
          <w:b/>
        </w:rPr>
        <w:t xml:space="preserve">Quelle: </w:t>
      </w:r>
      <w:r>
        <w:t>https://mcp.opencaselaw.ch/entscheid/bger_8C_257_2013</w:t>
      </w:r>
    </w:p>
    <w:p>
      <w:r>
        <w:t>FR: TF 8C_257/2013 du 25 septembre 2013</w:t>
      </w:r>
    </w:p>
    <w:p>
      <w:r>
        <w:t>IT: TF 8C_257/2013 del 25 settembre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steht fest und ist unbestritten, dass der Versicherte aufgrund eines Rückfalles zu seinem Unfall vom 16. August 1981 ab 1. Juni 2012 Anspruch auf eine Invalidenrente der Unfallversicherung aufgrund eines Invaliditätsgrades von 100 % hat. Streitig und zu prüfen ist einzig der versicherte Verdienst, welcher dieser Rentenzahlung zu Grunde zu legen ist.</w:t>
      </w:r>
    </w:p>
    <w:p>
      <w:r>
        <w:rPr>
          <w:b/>
        </w:rPr>
        <w:t>E. 3.1</w:t>
      </w:r>
    </w:p>
    <w:p>
      <w:r>
        <w:t>Wie bereits unter altem Recht (vgl. Art. 78 Abs. 2 KUVG ) werden die Invalidenrenten der Unfallversicherung nach dem versicherten Verdienst bemessen ( Art. 15 Abs. 1 UVG ), der grundsätzlich dem innerhalb eines Jahres vor dem Unfall bezogenen Lohn entspricht ( Art. 15 Abs. 2 UVG ). Dieser versicherte Verdienst wird in der Folge nicht mehr angepasst; um die Renten vor Kaufkraftverlust zu schützen, erhalten die Bezüger von Renten Teuerungszulagen, welche aufgrund des Landesindexes der Konsumentenpreise festgesetzt werden (vgl. Art. 34 UVG ). Dabei wird bei der erstmaligen Berechnung der Zulage die seit dem Unfalljahr aufgelaufene Teuerung ausgeglichen (vgl. Art. 44 UVV ). Dementsprechend wird gemäss der Praxis des Bundesgerichts bei einer Erhöhung des Invaliditätsgrades infolge eines Rückfalles oder Spätfolgen der versicherte Verdienst nicht angepasst ( BGE 119 V 484 E. 4b S. 492; Urteil U 286/01 vom 8. März 2002 E. 2b).</w:t>
      </w:r>
    </w:p>
    <w:p>
      <w:r>
        <w:rPr>
          <w:b/>
        </w:rPr>
        <w:t>E. 3.2</w:t>
      </w:r>
    </w:p>
    <w:p>
      <w:r>
        <w:t>Der Beschwerdeführer räumt ein, dass in seinem Fall diese Grundsätze korrekt angewendet wurden, erachtet diese jedoch als ungerecht und stossend.</w:t>
      </w:r>
    </w:p>
    <w:p>
      <w:r>
        <w:t>Gemäss Art. 190 BV sind Bundesgesetze und Völkerrecht für das Bundesgericht und die anderen rechtsanwendenden Behörden massgebend. Das System der Unfallversicherung, die Höhe der Rentenleistungen an den versicherten Verdienst und damit an den Vorunfalllohn und nicht an das mutmasslich entgangene Einkommen zu knüpfen, stellt einen bewussten Entscheid des Gesetzgebers dar. Über einen solchen kann sich das Bundesgericht auch dann nicht hinwegsetzen, wenn er im Einzelfall zu Resultaten führt, welche als ungerecht empfunden werden können (vgl. auch den Hinweis des damaligen Eidg. Versicherungsgerichts an den Gesetzgeber in BGE 118 V 293 E. 2f S. 298). Als Gründe für diesen Entscheid des Gesetzgebers, die Renten aufgrund des versicherten Verdienstes zu ermitteln, werden in der Lehre einerseits das Finanzierungsverfahren und Praktikabilitätsüberlegungen, andererseits aber auch die etwa vom Haftpflichtrecht abweichende Zielsetzung des Unfallversicherungsrechts genannt. So wird nicht eine volle Kompensation des durch das Unfallereignis entstandenen Schadens, sondern lediglich eine angemessene Deckung des Erwerbsausfalles angestrebt (vgl. André Pierre Holzer, Der versicherte Verdienst in der obligatorischen Unfallversicherung, in: SZS 2010 S. 201 ff., S. 203 f.). Ebenfalls einen bewussten Entscheid des Gesetzgebers stellt die Regel dar, die Teuerungszulagen einzig aufgrund des Landesindexes der Konsumentenpreise ohne Einbezug der Lohnentwicklung (und damit nach anderen Grundsätzen als die Anpassung der AHV-Renten nach Art. 33ter AHVG ) festzusetzen. Dass - wie der Beschwerdeführer geltend macht - er keine Chance gehabt hat, den nach dem Unfall erkämpften, über der Teuerung liegenden, Mehrverdienst in irgendeiner Art und Weise so zu versichern, dass er bei einer Verschlimmerung seines Zustandes aufgrund des ursprünglichen Ereignisses eine Deckung gehabt hätte, trifft grundsätzlich zu. Anders verhält es sich lediglich in Bezug auf einen erneuten Unfall (vgl. Art. 24 Abs. 4 UVV ). Es gehört denn auch zum Wesen jeder Versicherung, dass die Deckung nach Eintritt des befürchteten Ereignisses nicht neu begründet oder erhöht werden kann (vgl. auch Art. 9 VVG , wonach im Privatversicherungsrecht die gegen diesen Grundsatz verstossenden Verträge nichtig sind). Ausnahmen von diesem Rückwärtsversicherungsverbot bräuchten eine gesetzliche Grundlage. Da bei der Bemessung der Rente des Versicherten eine Teuerungszulage von immerhin 73,2 % des versicherten Verdienstes berücksichtigt wurde, trifft auch seine Aussage nicht zu, er könne mit der zugesprochenen Rente keinen angemessenen Lebensunterhalt bestreiten.</w:t>
      </w:r>
    </w:p>
    <w:p>
      <w:r>
        <w:rPr>
          <w:b/>
        </w:rPr>
        <w:t>E. 3.3</w:t>
      </w:r>
    </w:p>
    <w:p>
      <w:r>
        <w:t>Bestehen demnach keine hinreichende Gründe (vgl. BGE 138 III 359 E. 6.1 S. 361), um auf diese Rechtsprechung zurückzukommen, so ist nicht zu beanstanden, dass Vorinstanz und Verwaltung den zur Bemessung der Rente massgebenden versicherten Verdienst auf Fr. 31'387.- festgesetzt haben. Die Beschwerde des Versicherten ist demgemäss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