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257/2008 vom 4. September 2008</w:t>
      </w:r>
    </w:p>
    <w:p>
      <w:r>
        <w:t>Bundesgericht, 2008-09-04, DE</w:t>
      </w:r>
    </w:p>
    <w:p>
      <w:r>
        <w:rPr>
          <w:b/>
        </w:rPr>
        <w:t xml:space="preserve">Quelle: </w:t>
      </w:r>
      <w:r>
        <w:t>https://mcp.opencaselaw.ch/entscheid/bger_8C_257_2008</w:t>
      </w:r>
    </w:p>
    <w:p>
      <w:r>
        <w:t>FR: TF 8C 257/2008 du 4 septembre 2008</w:t>
      </w:r>
    </w:p>
    <w:p>
      <w:r>
        <w:t>IT: TF 8C 257/2008 del 4 settembre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3.1</w:t>
      </w:r>
    </w:p>
    <w:p>
      <w:r>
        <w:t>Es steht fest und ist unbestritten, dass der Versicherte am 21. Mai 2002 eine leichte HWS-Distorsion erlitten hat. Ebenfalls liegt zu Recht ausser Streit, dass der Beschwerdeführer auch über den 31. März 2005 hinaus noch an einem massiven psychischen Beschwerdebild litt, welches durch das Unfallereignis verursacht wurde. Vorinstanz und Verwaltung haben die Adäquanz des Kausalzusammenhanges zwischen Unfallereignis und den anhaltendenden Beschwerden aufgrund der Rechtsprechung zur Adäquanzprüfung bei psychischen Unfallfolgeschäden ( BGE 115 V 133 ) geprüft und verneint. Der Beschwerdeführer macht geltend, die Adäquanz des Kausalzusammenhanges - welche nach der sog. "Schleudertrauma-Rechtsprechung" (vgl. BGE 134 V 109 E. 10 S. 126 ff.) zu prüfen sei - sei zu bejahen.</w:t>
      </w:r>
    </w:p>
    <w:p>
      <w:r>
        <w:rPr>
          <w:b/>
        </w:rPr>
        <w:t>E. 3.2</w:t>
      </w:r>
    </w:p>
    <w:p>
      <w:r>
        <w:t>Die vom Beschwerdeführer aufgeworfene Frage, nach welcher Rechtsprechung die Adäquanzprüfung zu erfolgen habe, braucht vorliegend nicht beantwortet zu werden, da - wie nachstehend gezeigt wird - die Adäquanz des Kausalzusammenhanges selbst bei einer Prüfung nach BGE 115 V 133 zu bejahen ist.</w:t>
      </w:r>
    </w:p>
    <w:p>
      <w:r>
        <w:rPr>
          <w:b/>
        </w:rPr>
        <w:t>E. 3.3.1</w:t>
      </w:r>
    </w:p>
    <w:p>
      <w:r>
        <w:t>Die Schwere des Unfalles bestimmt sich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E. 5.3.1 [U 2/07]).</w:t>
      </w:r>
    </w:p>
    <w:p>
      <w:r>
        <w:rPr>
          <w:b/>
        </w:rPr>
        <w:t>E. 3.3.2</w:t>
      </w:r>
    </w:p>
    <w:p>
      <w:r>
        <w:t>Dem Unfallrapport der Polizei Basel-Landschaft vom 27. Juni 2002 ist zum Unfallhergang Folgendes zu entnehmen: Der Versicherte fuhr von Birsfelden her auf die Autobahn H18 in Richtung Reinach. Vor dem Schänzli-Tunnel fuhr er auf dem rechten Fahrstreifen. Offensichtlich hatte ein auf dem linken Fahrstreifen fahrender Lastwagen-Chauffeur den Personenwagen übersehen, als er auf den rechten Fahrstreifen wechselte. In der Folge kollidierte der Lastwagen mit dem Personenwagen des Versicherten, worauf dieser zuerst mit der rechten, anschliessend mit der linken Tunnelwand kollidierte. Da der Versicherte die Sicherheitsgurten nicht trug, schlug er mit dem Kopf heftig gegen die Windschutzscheibe, wobei diese barst. Aufgrund des augenfälligen Geschehensablaufs mit den sich dabei entwickelnden Kräften ist das Ereignis vom 21. Mai 2002 als mittelschwer im Grenzbereich zu den schweren Unfällen zu qualifizieren (vgl. auch Urteile U 587/06 vom 8. Februar 2008, E. 3.4 und 8C_633/2007 vom 7. Mai 2008, E. 6.2.2). Da entgegen der Ansicht der Vorinstanz die Schwere der Verletzungen nicht in die Qualifikation des Unfallereignisses einfliessen darf, kann hiebei offenbleiben, ob der Beschwerdeführer - wie von ihm geltend gemacht - bereits durch die Kollision bewusstlos wurde, oder ob er erst nach Verlassen des Fahrzeuges bewusstlos zusammenbrach. Ebenfalls braucht nicht geprüft zu werden, ob er bei diesem Ereignis eine Hirnkontusion, oder bloss eine Commotio cerebri erlitt.</w:t>
      </w:r>
    </w:p>
    <w:p>
      <w:r>
        <w:rPr>
          <w:b/>
        </w:rPr>
        <w:t>E. 3.3.3</w:t>
      </w:r>
    </w:p>
    <w:p>
      <w:r>
        <w:t>Ist das Ereignis vom 21. Mai 2002 somit als mittelschwer im Grenzbereich zu den schweren Unfällen zu qualifizieren, so genügt die Erfüllung eines der Adäquanzkriterien, um den natürlichen Kausalzusammenhang zwischen dem Ereignis und den organisch nicht nachweisbaren Beschwerden als adäquat und damit als rechtsgenüglich erscheinen zu lassen. Wie die Vorinstanz zutreffend ausgeführt hat, ist das Ereignis objektiv betrachtet (RKUV 1999 Nr. U 335 S. 207, E. 3b/cc, U 287/97; vgl. auch Urteil U 587/06 vom 8. Februar 2008, E. 3.4.1) als besonders eindrücklich zu qualifizieren: Der Versicherte ist in einem Autobahntunnel bei voller Fahrt mit einem Lastwagen kollidiert und ins Schleudern geraten, wobei er mehrmals mit der Tunnelwand zusammenstiess. Das Ereignis hatte objektiv einen dramatischen und unmittelbar lebensbedrohenden Charakter. Aufgrund der psychiatrischen Stellungnahmen ist davon auszugehen, dass der Beschwerdeführer das Ereignis in seiner Tragweite mitbekommen hat. Da bereits die Erfüllung dieses einen Kriteriums den natürlichen Kausalzusammenhang als adäquat erscheinen lässt, brauchen die übrigen Kriterien nicht geprüft zu werden. Somit kann insbesondere offenbleiben, ob die psychischen Beschwerden - wie vom Kreisarzt Dr. W.________ in seiner Stellungnahme vom 27. November 2002 vermutet - durch eine Iatrogenisierung in der Rehaklinik massgebend verschlimmert wurden.</w:t>
      </w:r>
    </w:p>
    <w:p>
      <w:r>
        <w:rPr>
          <w:b/>
        </w:rPr>
        <w:t>E. 3.4</w:t>
      </w:r>
    </w:p>
    <w:p>
      <w:r>
        <w:t>Zusammenfassend ist festzuhalten, dass auch die vom Beschwerdeführer über den 31. März 2005 hinaus anhaltend geklagten Beschwerden noch in einem natürlichen und adäquaten Kausalzusammenhang zum Unfallereignis vom 21. Mai 2002 standen. Der vorinstanzliche Entscheid ist daher aufzuheben und die Sache zur Prüfung des Anspruchs auf Invalidenrente und Integritätsentschädigung an die SUVA zurückzuweisen.</w:t>
      </w:r>
    </w:p>
    <w:p>
      <w:r>
        <w:rPr>
          <w:b/>
        </w:rPr>
        <w:t>E. 4</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