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8C_256/2015 vom 1. September 2015</w:t>
      </w:r>
    </w:p>
    <w:p>
      <w:r>
        <w:t>Bundesgericht, 2015-09-01, FR</w:t>
      </w:r>
    </w:p>
    <w:p>
      <w:r>
        <w:rPr>
          <w:b/>
        </w:rPr>
        <w:t xml:space="preserve">Quelle: </w:t>
      </w:r>
      <w:r>
        <w:t>https://mcp.opencaselaw.ch/entscheid/bger_8C_256_2015</w:t>
      </w:r>
    </w:p>
    <w:p>
      <w:r>
        <w:t>FR: TF 8C_256/2015 du 1 septembre 2015</w:t>
      </w:r>
    </w:p>
    <w:p>
      <w:r>
        <w:t>IT: TF 8C_256/2015 del 1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8C_256/2015</w:t>
      </w:r>
    </w:p>
    <w:p>
      <w:r>
        <w:t>Arrêt du 1er septembre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 : M. Beauverd.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régional de placement, avenue de la Gottaz 30, 1110 Morges,</w:t>
      </w:r>
    </w:p>
    <w:p>
      <w:r>
        <w:t>intimé.</w:t>
      </w:r>
    </w:p>
    <w:p>
      <w:r>
        <w:t>Objet</w:t>
      </w:r>
    </w:p>
    <w:p>
      <w:r>
        <w:t>Aide sociale (condition procédurale),</w:t>
      </w:r>
    </w:p>
    <w:p>
      <w:r>
        <w:t>recours contre le jugement de la Cour de droit administratif et public du Tribunal cantonal du</w:t>
      </w:r>
    </w:p>
    <w:p>
      <w:r>
        <w:t>canton de Vaud du 14 avril 2015.</w:t>
      </w:r>
    </w:p>
    <w:p>
      <w:r>
        <w:t>Vu :</w:t>
      </w:r>
    </w:p>
    <w:p>
      <w:r>
        <w:t>le recours formé le 21 avril 2015 par A.________ contre un jugement de la Cour de droit administratif et public du Tribunal cantonal du canton de Vaud du 14 avril 2015,</w:t>
      </w:r>
    </w:p>
    <w:p>
      <w:r>
        <w:t>la demande du recourant tendant à l'octroi de l'assistance judiciaire et à la désignation d'un avocat d'office,</w:t>
      </w:r>
    </w:p>
    <w:p>
      <w:r>
        <w:t>l'ordonnance du 11 juin 2015 par laquelle le Tribunal fédéral a rejeté la demande d'assistance judiciaire et a imparti au recourant un délai de 14 jours dès réception de l'ordonnance pour s'acquitter d'une avance de frais de 500 fr. en garantie des frais judiciaires présumés,</w:t>
      </w:r>
    </w:p>
    <w:p>
      <w:r>
        <w:t>considérant :</w:t>
      </w:r>
    </w:p>
    <w:p>
      <w:r>
        <w:t>que ce délai s'étant écoulé sans que le recourant se fût acquitté de l'avance de frais, le Tribunal fédéral a rendu une nouvelle ordonnance, le 10 juillet 2015, par laquelle il a imparti à l'intéressé un délai supplémentaire non prolongeable expirant le 24 août suivant pour verser l'avance de frais requise, avec l'avertissement qu'à défaut, le recours serait déclaré irrecevable,</w:t>
      </w:r>
    </w:p>
    <w:p>
      <w:r>
        <w:t>que l'ordonnance du 10 juillet 2015 a été adressée au recourant par acte judiciaire,</w:t>
      </w:r>
    </w:p>
    <w:p>
      <w:r>
        <w:t>qu'elle a été renvoyée au Tribunal fédéral avec la mention « non réclamé »,</w:t>
      </w:r>
    </w:p>
    <w:p>
      <w:r>
        <w:t>qu'une communication qui n'est remise que contre la signature du destinataire ou d'un tiers habilité est réputée reçue au plus tard sept jours après la première tentative infructueuse de distribution ( art. 44 al. 2 LTF ),</w:t>
      </w:r>
    </w:p>
    <w:p>
      <w:r>
        <w:t>que l'ordonnance du 10 juillet 2015est ainsi réputée avoir été communiquée au recourant le 20 juillet suivant, soit à l'expiration du délai de sept jours à compter du dépôt de l'avis de retrait dans la boîte aux lettres,</w:t>
      </w:r>
    </w:p>
    <w:p>
      <w:r>
        <w:t>que, de jurisprudence constante, celui qui se sait partie à une procédure judiciaire et qui doit dès lors s'attendre à recevoir notification d'actes du juge, est tenu de relever son courrier ou, s'il s'absente de son domicile, de prendre des dispositions pour que celui-ci lui parvienne néanmoins ( ATF 139 IV 228 consid. 1.1 p. 230 et les références citées),</w:t>
      </w:r>
    </w:p>
    <w:p>
      <w:r>
        <w:t>que l'avance de frais n'ayant pas été versée dans le délai supplémentaire imparti, le recours doit être déclaré irrecevable, conformément à l' art. 62 al. 3 LTF ,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droit administratif et public du Tribunal cantonal du canton de Vaud, au Service de l'emploi du canton de Vaud et au Centre social régional de V.________.</w:t>
      </w:r>
    </w:p>
    <w:p>
      <w:r>
        <w:t>Lucerne, le 1</w:t>
      </w:r>
    </w:p>
    <w:p>
      <w:r>
        <w:t>er septembre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