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8C_255/2017 vom 18. Dezember 2017</w:t>
      </w:r>
    </w:p>
    <w:p>
      <w:r>
        <w:t>Bundesgericht, 2017-12-18, DE</w:t>
      </w:r>
    </w:p>
    <w:p>
      <w:r>
        <w:rPr>
          <w:b/>
        </w:rPr>
        <w:t xml:space="preserve">Quelle: </w:t>
      </w:r>
      <w:r>
        <w:t>https://mcp.opencaselaw.ch/entscheid/bger_8C_255_2017</w:t>
      </w:r>
    </w:p>
    <w:p>
      <w:r>
        <w:t>FR: TF 8C_255/2017 du 18 décembre 2017</w:t>
      </w:r>
    </w:p>
    <w:p>
      <w:r>
        <w:t>IT: TF 8C_255/2017 del 18 dicembre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Der Beschwerdeführer verlangt "ab dem Jahr 2013 eine volle Rente". Die Vorinstanz sprach ihm für die Zeit von 1. Juni 2013 bis 30. November 2013 eine ganze Rente der Invalidenversicherung zu. Anschliessend besteht gemäss dem kantonalen Entscheid vom 1. Dezember 2013 bis 30. Juni 2014 Anspruch auf eine Dreiviertelsrente und vom 1. Juli bis 30. September 2014 Anspruch auf eine halbe Rente. Ab 1. Oktober 2014 bestehe keinen Anspruch auf eine Rente mehr. Da der Versicherte keine Argumente für einen Rentenanspruch vor dem 1. Juni 2013 vorbringt, ist vorliegend streitig und zu prüfen, ob er in der Zeit ab 1. Dezember 2013 Anspruch auf eine höhere als die von der Vorinstanz zugesprochene Rente der Invalidenversicherung hatte.</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4.1</w:t>
      </w:r>
    </w:p>
    <w:p>
      <w:r>
        <w:t>Das kantonale Gericht hat für das Bundesgericht grundsätzlich verbindlich festgestellt, dass der Versicherte seit spätestens 12. Mai 2015 in der Lage ist, eine angepassten Tätigkeit zu 100 % auszuüben. Dabei stellte es im Wesentlichen auf das Gutachten des Zentrums für Medizinische Begutachtung (ZMB), Basel, vom 12. Mai 2015 ab, erachtete jedoch die darin aus psychiatrischer Sicht attestierte Einschränkung in der Arbeitsfähigkeit als invalidenversicherungsrechtlich nicht relevant.</w:t>
      </w:r>
    </w:p>
    <w:p>
      <w:r>
        <w:rPr>
          <w:b/>
        </w:rPr>
        <w:t>E. 4.2</w:t>
      </w:r>
    </w:p>
    <w:p>
      <w:r>
        <w:t>Bei den vorinstanzlichen Feststellungen zum Gesundheitszustand und zur Arbeitsfähigkeit der versicherten Person handelt es sich grundsätzlich um Entscheidungen über eine Tatfrage ( BGE 132 V 393 E. 3.2 S. 397 ff.), die das Bundesgericht seiner Urteilsfindung zugrunde zu legen hat. Gleiches gilt für die konkrete Beweiswürdigung (Urteil 9C_204/2009 vom 6. Juli 2009 E. 4.1, nicht publ. in: BGE 135 V 254 , aber in: SVR 2009 IV Nr. 53 S. 164). Dagegen ist die Beachtung des Untersuchungsgrundsatzes und der Beweiswürdigungsregeln ( BGE 132 V 393 E. 3.2 und 4 S. 397 ff.; Urteil I 865/06 vom 12. Oktober 2007 E. 4 mit Hinweisen) wie auch die Frage nach der rechtlichen Relevanz einer attestierten Arbeitsunfähigkeit ( BGE 140 V 193 ) frei überprüfbare Rechtsfrage.</w:t>
      </w:r>
    </w:p>
    <w:p>
      <w:r>
        <w:rPr>
          <w:b/>
        </w:rPr>
        <w:t>E. 4.3</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4.4</w:t>
      </w:r>
    </w:p>
    <w:p>
      <w:r>
        <w:t>Im Rahmen der freien Beweiswürdigung ( Art. 61 lit. c ATSG ) darf sich die Verwaltung - und im Streitfall das Gericht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Die medizinischen Fachpersonen und die Organe der Rechtsanwendung prüfen die Arbeitsfähigkeit je aus ihrer Sicht ( BGE 141 V 281 E. 5.2.1 S. 306 f.; 140 V 193 E. 3 S. 194 ff.; je mit Hinweisen). Die rechtsanwendenden Behörden haben mit besonderer Sorgfalt zu prüfen, ob die ärztliche Einschätzung der Arbeitsunfähigkeit auch invaliditätsfremde Gesichtspunkte (insbesondere psychosoziale und soziokulturelle Belastungsfaktoren) mitberücksichtigt, die vom invaliditätsrechtlichen Standpunkt aus unbeachtlich sind (vgl. BGE 140 V 193 ; 130 V 352 E. 2.2.5 S. 355 f.; Urteil 8C_308/2017 vom 27. September 2017 E. 2.2).</w:t>
      </w:r>
    </w:p>
    <w:p>
      <w:r>
        <w:rPr>
          <w:b/>
        </w:rPr>
        <w:t>E. 4.5</w:t>
      </w:r>
    </w:p>
    <w:p>
      <w:r>
        <w:t>Ob das vorinstanzliche Abweichen vom Gutachten mit Blick auf die dargelegten Grundsätzen vor Bundesrecht standhält, kann entgegen den Ausführungen des Versicherten offen bleiben: Selbst wenn man mit den ZMB-Gutachtern von einer bloss 80 %-igen Arbeitsfähigkeit in einer angepassten Tätigkeit ausgehen würde, ergäbe sich - wie nachstehende Erwägungen zeigen - kein rentenbegründender Invaliditätsgrad.</w:t>
      </w:r>
    </w:p>
    <w:p>
      <w:r>
        <w:rPr>
          <w:b/>
        </w:rPr>
        <w:t>E. 5.1</w:t>
      </w:r>
    </w:p>
    <w:p>
      <w:r>
        <w:t>Gemäss den Angaben der ehemaligen Arbeitgeberin des Versicherten hätte er im Jahre 2012 ein Bruttoeinkommen von Fr. 122'000.- erzielt. Ausgehend von diesem Wert ermittelte die Vorinstanz ein massgebendes Valideneinkommen von Fr. 122'978.-. Angesichts des Umstandes, dass der Versicherte seine bisherige Stelle aus invaliditätsfremden Gründen verloren hat, erscheint die vorinstanzliche Vorgehensweise, welche zu einem über dem Tabellenlohn führenden Valideneinkommen führt, als grosszügig (vgl. etwa Urteil 8C_526/2014 vom 10. November 2014 E. 6.2). Jedenfalls bleibt kein Raum für die vom Beschwerdeführer verlangte Anrechnung eines im Jahre 2011 für das Jahr 2010 ausbezahlten Bonus.</w:t>
      </w:r>
    </w:p>
    <w:p>
      <w:r>
        <w:rPr>
          <w:b/>
        </w:rPr>
        <w:t>E. 5.2</w:t>
      </w:r>
    </w:p>
    <w:p>
      <w:r>
        <w:t>Gemäss den vorinstanzlichen Feststellungen hat der Versicherte einen Studienabschluss in Publizistik. Aufgrund dieser guten Ausbildung fallen die Einschränkungen gemäss dem Zumutbarkeitsprofil der ZMB-Gutachter (sitzende Tätigkeit; keine andauernd hohen Arbeitsspitzen mit entsprechenden Stresssituationen) erwerblich kaum ins Gewicht. Entgegen seinen Ausführungen ist jedenfalls nicht nachvollziehbar, weshalb er mit diesem Zumutbarkeitsprofil kein seinem akademischen Hintergrund angemessenes berufliches Tätigkeitsfeld mehr finden sollte (vgl. auch Urteil 8C_351/2017 vom 8. August 2017 E. 5). Entsprechend ist das vorinstanzliche Abstellen auf den Tabellenlohn für akademische Berufe als Juristen, Sozialwissenschaftler oder in Kulturberufen nicht zu beanstanden. Bei einer 100 %-igen Arbeitsfähigkeit in einer angepassten Tätigkeit ermittelte das kantonale Gericht ein Invalideneinkommen von Fr. 113'915.-. Geht man demgegenüber zu Gunsten des Versicherten von einer bloss 80 %-igen Tätigkeit aus (vgl. E. 4.5 hievor) und gewährt man ihm aufgrund der Teilzeittätigkeit einen Abzug vom Tabellenlohn im Sinne von BGE 129 V 472 in der Höhe von 10 % (vgl. indessen Urteil 8C_805/2016 vom 22. März 2017 E. 3.2 mit weiteren Hinweisen, wonach ein solcher Abzug auch bei Männern mit Teilzeittätigkeiten nicht mehr automatisch vorzunehmen ist), resultiert ein Invalideneinkommen von Fr. 82'018.80. Bei einem Valideneinkommen von Fr. 122'978.- ergibt sich in dieser für den Versicherten günstigsten Rechnung ein nicht rentenbegründender Invaliditätsgrad von 33 %.</w:t>
      </w:r>
    </w:p>
    <w:p>
      <w:r>
        <w:rPr>
          <w:b/>
        </w:rPr>
        <w:t>E. 6</w:t>
      </w:r>
    </w:p>
    <w:p>
      <w:r>
        <w:t>Was die Zeit vor Mai 2015 und damit die von der Vorinstanz vorgenommene Abstufung der Rente und deren Wegfall ab Oktober 2014 betrifft, erfüllt die Beschwerdeschrift nur knapp die Anforderungen gemäss Art. 42 Abs. 2 BGG . Soweit der Versicherte geltend macht, das kantonale Gericht habe seinen Einschränkungen aus psychischen Gründen ungenügend Rechnung getragen, ist Folgendes festzuhalten: Soweit ersichtlich, fehlt vor September 2014 jegliche fachärztlich-psychiatrische Attestierung einer Einschränkung in der Arbeitsfähigkeit, so dass für diese Zeit ein höherer Invaliditätsgrad aufgrund eines psychischen Leidens nicht ernsthaft in Betracht fällt. Es trifft zwar im Weiteren zu, dass Dr. med. C.________, FMH Psychiatrie und Psychotherapie, in seinem Bericht vom 15. Januar 2016 eine seit September 2014 anhaltende Arbeitsunfähigkeit attestiert. Dieser Psychiater geht indessen entgegen den überzeugenden Ausführungen im ZMB-Gutachten davon aus, dass der Versicherte an einer posttraumatischen Belastungsstörung leidet. Somit vermag dieser Bericht die vorinstanzlichen Feststellungen nicht als bundesrechtswidrig erscheinen zu lassen. Die Beschwerde des Versicherten ist demnach auch in diesem Punkt abzuweisen.</w:t>
      </w:r>
    </w:p>
    <w:p>
      <w:r>
        <w:rPr>
          <w:b/>
        </w:rPr>
        <w:t>E. 7</w:t>
      </w:r>
    </w:p>
    <w:p>
      <w:r>
        <w:t>Da die Beschwerde offensichtlich unbegründet ist, wird sie im Verfahren nach Art. 109 Abs. 2 lit. a BGG erledigt. Das Gesuch um unentgeltliche Rechtspflege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