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255/2015 vom 22. Oktober 2015</w:t>
      </w:r>
    </w:p>
    <w:p>
      <w:r>
        <w:t>Bundesgericht, 2015-10-22, DE</w:t>
      </w:r>
    </w:p>
    <w:p>
      <w:r>
        <w:rPr>
          <w:b/>
        </w:rPr>
        <w:t xml:space="preserve">Quelle: </w:t>
      </w:r>
      <w:r>
        <w:t>https://mcp.opencaselaw.ch/entscheid/bger_8C_255_2015</w:t>
      </w:r>
    </w:p>
    <w:p>
      <w:r>
        <w:t>FR: TF 8C 255/2015 du 22 octobre 2015</w:t>
      </w:r>
    </w:p>
    <w:p>
      <w:r>
        <w:t>IT: TF 8C 255/2015 del 22 ottobre 2015</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1.2</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rPr>
          <w:b/>
        </w:rPr>
        <w:t>E. 1.3</w:t>
      </w:r>
    </w:p>
    <w:p>
      <w:r>
        <w:t>Die gestützt auf medizinische Akten gerichtlich festgestellte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Die konkrete und die antizipierte Beweiswürdigung sind Tatfragen (Urteile 9C_204/2009 vom 6. Juli 2009 E. 4.1, nicht publ. in: BGE 135 V 254 , aber in: SVR 2009 IV Nr. 53 S. 164; 9C_579/2014 vom 10. August 2015 E. 1.3).</w:t>
      </w:r>
    </w:p>
    <w:p>
      <w:r>
        <w:rPr>
          <w:b/>
        </w:rPr>
        <w:t>E. 1.4</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BGE 140 V 193 E. 3 S. 194 ff.; je mit Hinweisen).</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8C_281/2015 vom 24. September 2015 E. 2 mit Hinweis). In diesem Sinne ist das mit Beschwerde eingereichte orthopädisch-psychiatrische Gutachten vom 30. Januar 2015 (abgefasst am 6. März 2015) des Medizinischen Gutachtenzentrums als echtes Novum im vorliegenden Verfahren unbeachtlich. In diesem Verfahren ebenfalls nicht zu berücksichtigen ist eine - gegebenenfalls - nach dem 9. September 2014 eingetretene Verschlechterung des Gesundheitszustandes, weil für die Beurteilung der Streitsache in zeitlicher Hinsicht derjenige Sachverhalt massgebend ist, wie er sich bis zum Erlass der streitigen Verfügung - hier also bis am 9. September 2014 - verwirklicht hat ( BGE 130 V 445 E. 1.2 S. 446; SVR 2014 IV Nr. 6 S. 25, 9C_656/2013 E. 3.1; vgl. auch BGE 134 V 392 E. 6 S. 397 mit Hinweis).</w:t>
      </w:r>
    </w:p>
    <w:p>
      <w:r>
        <w:rPr>
          <w:b/>
        </w:rPr>
        <w:t>E. 3.1</w:t>
      </w:r>
    </w:p>
    <w:p>
      <w:r>
        <w:t>Die Vorinstanz hat die gesetzlichen Bestimmungen und die von der Rechtsprechung entwickelten Grundsätze zur Erwerbsunfähigkeit ( Art. 7 ATSG ) und Invalidität ( Art. 8 ATSG ; Art. 4 Abs. 1 IVG ) zutreffend dargelegt. Gleiches gilt für die Wiedergabe der Rechtsprechung zur Aufgabe der Ärztinnen und Ärzte bei der Ermittlung des Invaliditätsgrades ( BGE 132 V 93 E. 4 S. 99 mit Hinweisen), zu den Anforderungen an beweiskräftige medizinische Berichte und Gutachten ( BGE 137 V 210 E. 6.2.2 S. 269; 134 V 231 E. 5.1 S. 232; 125 V 351 E. 3a S. 352) sowie zur ausnahmsweise invalidisierenden Wirkung von anhaltenden somatoformen Schmerzstörungen ( BGE 137 V 64 E. 4.1 S. 67 und 131 V 49 E. 1.2 S. 50 je mit Hinweisen; BGE 130 V 352 ; nicht publ. E. 4.2.1 des Urteils BGE 138 V 339 , in SVR 2012 IV Nr. 56 S. 200 [9C_302/2012]). Darauf wird verwiesen.</w:t>
      </w:r>
    </w:p>
    <w:p>
      <w:r>
        <w:rPr>
          <w:b/>
        </w:rPr>
        <w:t>E. 3.2</w:t>
      </w:r>
    </w:p>
    <w:p>
      <w:r>
        <w:t>Ergänzend ist festzuhalten, dass das Bundesgericht mit BGE 141 V 281 die Überwindbarkeitsvermutung aufgegeben und das bisherige Regel/Ausnahme-Modell durch einen strukturierten normativen Prüfungsraster ersetzt hat. An der Rechtsprechung zu Art. 7 Abs. 2 ATSG - ausschliesslich e Berücksichtigung der Folgen der gesundheitlichen Beeinträchtigung und objektivierte Zumutbarkeitsprüfung bei materieller Beweislast der rentenansprechenden Person ( Art. 7 Abs. 2 ATSG ) - ändert sich dadurch nichts ( BGE 141 V 281 E. 3.7 S. 295 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 BGE 141 V 281 E. 6 i.f. S. 308).</w:t>
      </w:r>
    </w:p>
    <w:p>
      <w:r>
        <w:rPr>
          <w:b/>
        </w:rPr>
        <w:t>E. 4.1</w:t>
      </w:r>
    </w:p>
    <w:p>
      <w:r>
        <w:t>Das kantonale Gericht sprach dem im Auftrag der SUVA erstellten psychiatrischen Gutachten des Dr. med. C.________ vom 11. Oktober 2012 (nachfolgend: psychiatrisches Gutachten) volle Beweiskraft zu und stellte gestützt darauf fest, der Versicherte leide an einer chronischen Schmerzstörung mit somatischen und psychischen Faktoren. Aus psychiatrischer Sicht habe der Gutachter eine Einschränkung der Leistungsfähigkeit von 20 % attestiert, welche nach der Rechtsprechung zu den pathogenetisch-ätiologisch unklaren syndromalen Beschwerdebildern ( BGE 139 V 547 E. 2.2 S. 550; 139 V 346 E. 2 S. 346; je mit Hinweisen) "aus invalidenversicherungsrechtlicher Sicht nicht übernommen werden" könne. Die bereits vor dem Unfall vom 7. Mai 2009 vorbestehenden degenerativen Veränderungen an der HWS seien weder vor den Unfällen noch danach invalidisierend gewesen.</w:t>
      </w:r>
    </w:p>
    <w:p>
      <w:r>
        <w:rPr>
          <w:b/>
        </w:rPr>
        <w:t>E. 4.2</w:t>
      </w:r>
    </w:p>
    <w:p>
      <w:r>
        <w:t>Der Beschwerdeführer rügt, das kantonale Gericht habe den Untersuchungsgrundsatz verletzt. Es hätte von Amtes wegen weitere Abklärungen zur Entwicklung der psychischen Krankheit veranlassen müssen, nachdem es von der neuen depressiven Episode ab 17. Juli 2014 erfahren habe. Durch Abstellen auf die Beweiskraft des psychiatrischen Gutachtens habe es den Anspruch des Versicherten auf rechtliches Gehör verletzt und den rechtserheblichen Sachverhalt offensichtlich unrichtig festgestellt. Tatsache sei, dass der Beschwerdeführer schon vor den Unfällen vorwiegend aus somatischen Gründen eine auf ihn zugeschnitten gewesene leichte Tätigkeit bei seinem bisherigen Arbeitgeber mit reduziertem Lohn nur mit einem Pensum von 50 % habe bewältigen können. Nach den Unfällen seien ihm nicht nur organisch nicht objektiv ausgewiesene, gemäss rechtskräftigem vorinstanzlichem Entscheid vom 13. Januar 2014 angeblich nicht unfalladäquate Restbeschwerden verblieben. Vielmehr habe er schon vor den Unfällen an krankheitsbedingten, pathogenetisch objektivierbaren Befunden gelitten, welche durch die beiden Unfälle noch verschlimmert worden seien. Es lägen daher nicht nur Diagnosen vor, deren Überwindbarkeit in Anwendung der Schmerzrechtsprechung zu prüfen seien. Zudem sei nun mit der geänderten Rechtsprechung gemäss BGE 141 V 281 den vorinstanzlichen Ausführungen hinsichtlich Zumutbarkeit der Schmerzüberwindung der Boden entzogen worden. Es sei demzufolge nunmehr ein neues psychiatrisches Gutachten in Auftrag zu geben.</w:t>
      </w:r>
    </w:p>
    <w:p>
      <w:r>
        <w:rPr>
          <w:b/>
        </w:rPr>
        <w:t>E. 5.1</w:t>
      </w:r>
    </w:p>
    <w:p>
      <w:r>
        <w:t>Das kantonale Gericht hat im angefochtenen Entscheid nachvollziehbar und überzeugend dargelegt, weshalb die nach Angaben des Beschwerdeführers als Reaktion auf die Kündigung des angestammten Arbeitsverhältnisses per 31. Juli 2014 entwickelte neue depressive Episode nicht invalidisierend war. Von einer Verletzung des Anspruchs auf rechtliches Gehör kann keine Rede sein, soweit die entsprechenden Vorbringen überhaupt der qualifizierten Rügepflicht ( Art. 106 Abs. 2 BGG ; BGE 136 II 489 E. 2.8 S. 494 mit Hinweisen) genügen.</w:t>
      </w:r>
    </w:p>
    <w:p>
      <w:r>
        <w:rPr>
          <w:b/>
        </w:rPr>
        <w:t>E. 5.2</w:t>
      </w:r>
    </w:p>
    <w:p>
      <w:r>
        <w:t>Der Versicherte zeigt auch nicht auf, inwiefern die Vorinstanz den rechtserheblichen Sachverhalt offensichtlich unrichtig festgestellt und den Untersuchungsgrundsatz verletzt habe, indem sie bei Feststellung der gesundheitlichen Beeinträchtigungen insbesondere auf das psychiatrische Gutachten abgestellt habe. Abgesehen von der hausärztlichen Einschätzung, welche das kantonale Gericht im angefochtenen Entscheid bundesrechtskonform gewürdigt hat, finden sich bei den verwertbaren medizinischen Unterlagen keine Anhaltspunkte dafür, dass fachärztlich diagnostizierte, organisch objektiv ausgewiesene Beschwerden die zumutbare Leistungsfähigkeit einschränken würden. Ebenso fehlt es an psychiatrisch lege artis diagnostizierten Gesundheitsschäden, welche auf eine - im Vergleich zum voll beweiskräftigen psychiatrischen Gutachten - weitergehende Einschränkung der Leistungsfähigkeit schliessen liessen. Mithin vertrat der Beschwerdeführer im vorinstanzlichen Verfahren selber die Auffassung, dass hinsichtlich der psychischen Beschwerden, Befunde und Diagnosen auf das "sehr ausführliche psychiatrische Gutachten" zu verweisen sei. Einzig in Bezug auf die im Sommer 2014 erneut aufgetretene depressive Episode (vgl. dazu E. 5.1 hievor) und die nach dem Verfügungszeitpunkt (vgl. dazu E. 2 i.f.) geltend gemachte Entwicklung der psychischen Beeinträchtigungen beantragte der Versicherte eine - ausschliesslich psychiatrische (vgl. hievor Sachverhalt lit. C) - Neubegutachtung.</w:t>
      </w:r>
    </w:p>
    <w:p>
      <w:r>
        <w:rPr>
          <w:b/>
        </w:rPr>
        <w:t>E. 5.3</w:t>
      </w:r>
    </w:p>
    <w:p>
      <w:r>
        <w:t>Soweit die gesundheitlichen Beeinträchtigungen und deren Einschränkungen der Leistungsfähigkeit in zeitlicher Hinsicht Gegenstand des vorliegenden Verfahrens bilden (vgl. hievor E. 2 i.f.), hat die Vorinstanz nach dem Gesagten ohne Bundesrecht zu verletzen zu Recht auf das psychiatrische Gutachten abgestellt. Demnach ist dem Beschwerdeführer die erwerbliche Verwertung einer leidensangepassten Tätigkeit bei einer Arbeitsfähigkeit von 80 % zumutbar, sofern die Arbeit auf täglich sieben Stunden gleichmässig auf zehn Halbtage pro Arbeitswoche verteilt geleistet werden kann. Es kann offen bleiben, ob das kantonale Gericht angesichts der mit BGE 141 V 281 geänderten Rechtsprechung zu Recht vom differenzierten und ausführlichen psychiatrischen Gutachten mit überzeugend dargelegter Einschränkung der Leistungsfähigkeit abgewichen ist. Denn selbst wenn von einer entsprechend ausgewiesenen, invalidenversicherungsrechtlich massgebenden Einschränkung der Leistungsfähigkeit auszugehen wäre, würde dies keinesfalls einen anspruchserheblichen Invaliditätsgrad von mindestens 40 % begründen. Die gegenteilige Auffassung des Versicherten beruht auf einer angeblichen - in diesem Verfahren jedenfalls nicht beachtlichen (E. 2 hievor) - höheren Einschränkung der Leistungsfähigkeit von 40 bis 50 %.</w:t>
      </w:r>
    </w:p>
    <w:p>
      <w:r>
        <w:rPr>
          <w:b/>
        </w:rPr>
        <w:t>E. 5.4</w:t>
      </w:r>
    </w:p>
    <w:p>
      <w:r>
        <w:t>Nach dem Gesagten bleibt es bei der mit angefochtenem Entscheid im Ergebnis zu Recht bestätigten Verneinung eines Anspruchs auf eine Invalidenrente.</w:t>
      </w:r>
    </w:p>
    <w:p>
      <w:r>
        <w:rPr>
          <w:b/>
        </w:rPr>
        <w:t>E. 6</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