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8C_252/2020 vom 26. Mai 2020</w:t>
      </w:r>
    </w:p>
    <w:p>
      <w:r>
        <w:t>Bundesgericht, 2020-05-26, DE</w:t>
      </w:r>
    </w:p>
    <w:p>
      <w:r>
        <w:rPr>
          <w:b/>
        </w:rPr>
        <w:t xml:space="preserve">Quelle: </w:t>
      </w:r>
      <w:r>
        <w:t>https://mcp.opencaselaw.ch/entscheid/bger_8C_252_2020</w:t>
      </w:r>
    </w:p>
    <w:p>
      <w:r>
        <w:t>FR: TF 8C_252/2020 du 26 mai 2020</w:t>
      </w:r>
    </w:p>
    <w:p>
      <w:r>
        <w:t>IT: TF 8C_252/2020 del 26 maggio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8C_252/2020</w:t>
      </w:r>
    </w:p>
    <w:p>
      <w:r>
        <w:t>Urteil vom 26. Mai 2020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Stadt Zürich,</w:t>
      </w:r>
    </w:p>
    <w:p>
      <w:r>
        <w:t>vertreten durch das Sozialdepartement, Zentrale Verwaltung, Verwaltungszentrum Werd, Werdstrasse 75, 8004 Zürich,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die Verfügung des Verwaltungsgerichts des Kantons Zürich</w:t>
      </w:r>
    </w:p>
    <w:p>
      <w:r>
        <w:t>vom 19. März 2020 (VB.2020.00109).</w:t>
      </w:r>
    </w:p>
    <w:p>
      <w:r>
        <w:t>Nach Einsicht</w:t>
      </w:r>
    </w:p>
    <w:p>
      <w:r>
        <w:t>in die Beschwerde vom 23. April 2020 (Poststempel) gegen die Nichteintretensverfügung des Verwaltungsgerichts des Kantons Zürich vom 19. März 2020,</w:t>
      </w:r>
    </w:p>
    <w:p>
      <w:r>
        <w:t>in die Mitteilung des Bundesgerichts vom 27. April 2020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Erwägung,</w:t>
      </w:r>
    </w:p>
    <w:p>
      <w:r>
        <w:t>dass innert der nach Art. 100 Abs. 1 BGG 30-tägigen, gemäss Art. 44-48 BGG am 19. Mai 2020 abgelaufenen Rechtsmittelfrist keine weitere Eingabe erfolgt ist,</w:t>
      </w:r>
    </w:p>
    <w:p>
      <w:r>
        <w:t>dass eine Beschwerdeschrift, welche sich bei Nichteintretensverfügungen lediglich mit der materiellen Seite des Falles auseinandersetzt, keine sachbezogene Begründung aufweist und damit keine rechtsgenügliche Beschwerde darstellt (vgl. BGE 123 V 335 ; 118 Ib 134 ),</w:t>
      </w:r>
    </w:p>
    <w:p>
      <w:r>
        <w:t>dass bei Beschwerden, die sich - wie vorliegend - gegen einen in Anwendung kantonalen Rechts ergangenen Entscheid richten, überdies dazulegen ist, welche verfassungsmässigen Rechte und inwiefern sie durch das Nichteintreten verletzt sein sollen ( Art. 42 Abs. 2 BGG ; BGE 135 V 94 E. 1 S. 95; 134 V 53 E. 3.3 S. 60; 134 II 244 E. 2.2 S. 246 und 133 IV 286 E. 1.4 S. 287),</w:t>
      </w:r>
    </w:p>
    <w:p>
      <w:r>
        <w:t>dass die Beschwerdeführerin nichts Derartiges vorträgt,</w:t>
      </w:r>
    </w:p>
    <w:p>
      <w:r>
        <w:t>dass deshalb im vereinfachten Verfahren nach Art. 108 Abs. 1 lit. b BGG auf die Beschwerde nicht einzutreten ist,</w:t>
      </w:r>
    </w:p>
    <w:p>
      <w:r>
        <w:t>dass die Gerichtskosten ausgangsgemäss der Beschwerdeführerin aufzuerlegen sind ( Art. 66 Abs. 1 und 3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Verwaltungsgericht des Kantons Zürich und dem Bezirksrat Zürich schriftlich mitgeteilt.</w:t>
      </w:r>
    </w:p>
    <w:p>
      <w:r>
        <w:t>Luzern, 26. Mai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