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8C_252/2018 vom 29. Januar 2019</w:t>
      </w:r>
    </w:p>
    <w:p>
      <w:r>
        <w:t>Bundesgericht, 2019-01-29, FR</w:t>
      </w:r>
    </w:p>
    <w:p>
      <w:r>
        <w:rPr>
          <w:b/>
        </w:rPr>
        <w:t xml:space="preserve">Quelle: </w:t>
      </w:r>
      <w:r>
        <w:t>https://mcp.opencaselaw.ch/entscheid/bger_8C_252_2018</w:t>
      </w:r>
    </w:p>
    <w:p>
      <w:r>
        <w:t>FR: TF 8C_252/2018 du 29 janvier 2019</w:t>
      </w:r>
    </w:p>
    <w:p>
      <w:r>
        <w:t>IT: TF 8C_252/2018 del 29 gennaio 2019</w:t>
      </w:r>
    </w:p>
    <w:p>
      <w:pPr>
        <w:pStyle w:val="Heading2"/>
      </w:pPr>
      <w:r>
        <w:t>Erwägungen</w:t>
      </w:r>
    </w:p>
    <w:p>
      <w:r>
        <w:rPr>
          <w:b/>
        </w:rPr>
        <w:t>E. 1.1</w:t>
      </w:r>
    </w:p>
    <w:p>
      <w:r>
        <w:t>Le jugement entrepris a été rendu en matière de rapports de travail de droit public au sens de l' art. 83 let . g LTF. Il s'agit d'une contestation de nature pécuniaire, de sorte que le motif d'exclusion de l' art. 83 let . g LTF n'entre pas en considération. Selon les allégués du recourant, son salaire annuel avant la dégradation était de 113'008 fr. La mesure prise réduit pendant quatre ans son salaire à 111'542 fr. A cette perte, il conviendrait d'ajouter une perte sur son deuxième pilier qui pourrait atteindre 10'000 fr. Le recourant affirme qu'il aurait en outre obtenu un avancement dans sa carrière s'il n'avait pas été dégradé et qu'il serait devenu commissaire (collocation en classe 25). La sanction disciplinaire entraînerait donc selon lui une perte dépassant largement le seuil de 15'000 fr. qui ouvre la voie du recours en matière de droit public en ce domaine (85 al. 1 let. b LTF).</w:t>
      </w:r>
    </w:p>
    <w:p>
      <w:r>
        <w:rPr>
          <w:b/>
        </w:rPr>
        <w:t>E. 1.2</w:t>
      </w:r>
    </w:p>
    <w:p>
      <w:r>
        <w:t>La question de savoir s'il faut en l'occurrence prendre en considération d'autres éléments que la seule diminution de traitement pendant quatre ans (cette diminution étant inférieure à 15'000 fr.) peut demeurer indécise. En tout état de cause, si la voie ordinaire du recours en matière de droit public n'était pas ouverte, celle du recours constitutionnel subsidiaire le serait ( art. 113 LTF ). En effet, le recourant invoque la violation de droits constitutionnels ( art. 116 LTF ) - griefs qui peuvent être soulevés dans ces deux types de recours - et peut se prévaloir d'un intérêt juridique protégé ( art. 115 LTF ).</w:t>
      </w:r>
    </w:p>
    <w:p>
      <w:r>
        <w:rPr>
          <w:b/>
        </w:rPr>
        <w:t>E. 2</w:t>
      </w:r>
    </w:p>
    <w:p>
      <w:r>
        <w:t>Le Tribunal fédéral statue sur la base des faits établis par l'autorité précédente (art. 105 al. 1 et 118 al. 1 LTF). Il ne peut s'en écarter que si ces faits ont été établis de façon manifestement inexacte - ce qui correspond à la notion d'arbitraire au sens de l' art. 9 Cst. ( ATF 141 IV 336 consid. 2.3.3 p. 342; 137 I 58 consid. 4.1.2 p. 62) - ou en violation du droit au sens de l' art. 95 LTF (art. 105 al. 2 et 118 al. 2 LTF qui renvoie à l' art. 116 LTF ), et si la correction du vice est susceptible d'influer sur le sort de la cause ( art. 97 al. 1 LTF ). Le Tribunal fédéral n'entre ainsi pas en matière sur les critiques de nature appellatoire ( ATF 142 III 364 consid. 2.4 p. 368).</w:t>
      </w:r>
    </w:p>
    <w:p>
      <w:r>
        <w:rPr>
          <w:b/>
        </w:rPr>
        <w:t>E. 3</w:t>
      </w:r>
    </w:p>
    <w:p>
      <w:r>
        <w:t>La cour cantonale a jugé la cause du recourant en application des dispositions topiques de la législation cantonale, notamment l'ancienne loi du 26 octobre 1957 sur la police (aLPol; abrogée et remplacée au 1</w:t>
      </w:r>
    </w:p>
    <w:p>
      <w:r>
        <w:t>er mai 2016 par la loi du 9 septembre 2014 sur la police [LPol; RS/GE F 1 05]).</w:t>
      </w:r>
    </w:p>
    <w:p>
      <w:r>
        <w:t>Sous le titre "Sanctions", l'art. 36 al. 1 LPol - qui correspond en substance à l'art. 36 al. 1 aLPol - prévoit ceci:</w:t>
      </w:r>
    </w:p>
    <w:p>
      <w:r>
        <w:t>1 Selon la gravité de la faute, les sanctions disciplinaires suivantes peuvent être infligées au personnel de la police:</w:t>
      </w:r>
    </w:p>
    <w:p>
      <w:r>
        <w:t>a) le blâme;</w:t>
      </w:r>
    </w:p>
    <w:p>
      <w:r>
        <w:t>b) les services hors tour;</w:t>
      </w:r>
    </w:p>
    <w:p>
      <w:r>
        <w:t>c) la réduction de traitement pour une durée déterminée;</w:t>
      </w:r>
    </w:p>
    <w:p>
      <w:r>
        <w:t>d) la dégradation pour une durée déterminée;</w:t>
      </w:r>
    </w:p>
    <w:p>
      <w:r>
        <w:t>e) la révocation.</w:t>
      </w:r>
    </w:p>
    <w:p>
      <w:r>
        <w:t>Selon l'art. 37 al. 6 aLPol, applicable au moment des faits litigieux, la responsabilité disciplinaire se prescrit par un an après la découverte de la violation des devoirs de service et en tout cas par cinq ans après la dernière violation; la prescription est suspendue, le cas échéant, pendant la durée de la procédure administrative.</w:t>
      </w:r>
    </w:p>
    <w:p>
      <w:r>
        <w:rPr>
          <w:b/>
        </w:rPr>
        <w:t>E. 4.1</w:t>
      </w:r>
    </w:p>
    <w:p>
      <w:r>
        <w:t>La juridiction cantonale retient que la responsabilité disciplinaire du recourant n'était pas prescrite, tant pour l'affaire dite des TPG que pour les publications du recourant sur son blog, et ce pour les motifs suivants:</w:t>
      </w:r>
    </w:p>
    <w:p>
      <w:r>
        <w:t>Se référant aux travaux préparatoire relatifs aux modifications (entrées en vigueur en 2007) de la loi générale du 4 décembre 1997 relative au personnel de l'administration cantonale, du pouvoir judiciaire et des établissements publics médicaux (LPAC; RS/GE B 5 05), modifications qui ont notamment introduit l'art. 37 al. 6 aLPol, la cour cantonale a commencé par rappeler que si l'employeur suspend l'enquête administrative en attendant le résultat, par exemple, d'une enquête pénale, la prescription cesse de courir, ce qui garantit dans tous les cas la possibilité pour l'État de sévir.</w:t>
      </w:r>
    </w:p>
    <w:p>
      <w:r>
        <w:t>Passant à l'examen du cas concret, la juridiction cantonale relève que l'enquête administrative ouverte par l'arrêté du 26 novembre 2013 et portant sur l'affaire des TPG a été suspendue par ce même arrêté dans l'attente du résultat de la dénonciation adressée le 16 octobre 2013 au Ministère public. Par arrêté du 4 mai 2015, le département a étendu l'objet de l'enquête administrative aux faits portés à sa connaissance le 23 juin 2014, à savoir les propos tenus par l'intéressé dans son blog en lien avec la procédure pénale visant C.________. Ladite enquête demeurait toutefois suspendue dans l'attente du résultat de la procédure pénale P/15759/2013 (affaire des TPG). Par arrêté du 26 octobre 2015, le département a fait porter l'enquête administrative également aux faits ayant donné lieu à l'ordonnance pénale prononcée le 10 juin 2015 par le procureur général dans l'affaire du PS U.________. Il a en même temps ordonné la reprise de l'enquête. Celle-ci a donc été suspendue entre son ouverture, le 26 novembre 2013, et sa reprise, le 26 octobre 2015. Entre la reprise de l'enquête administrative et la remise du rapport de l'enquêteur le 15 mars 2016, la prescription disciplinaire a continué à être suspendue (art. 37 al. 6 aLPol). Or, le conseiller d'Etat a été mis au courant des agissements du recourant dans l'affaire des TPG au mois d'août 2013. Les blogs incriminés ont été quant à eux publiés entre le 15 mai et le 3 juillet 2014, alors que l'enquête administrative était suspendue, cela pour tous les faits répréhensibles susceptibles d'apparaître au cours de celle-ci.</w:t>
      </w:r>
    </w:p>
    <w:p>
      <w:r>
        <w:t>Rappelant que l'arrêté de dégradation attaqué a été prononcé le 31 août 2016 et tenant compte de la suspension de la prescription disciplinaire du 26 novembre 2013 au 15 mars 2016, la cour cantonale retient en définitive que ledit arrêté a été rendu dans un délai d'un peu moins de dix mois s'agissant de l'affaire des TPG (août à novembre 2013 et mars à août 2016) et d'environ cinq mois et demi pour ce qui est des publications incriminées (mars à août 2016).</w:t>
      </w:r>
    </w:p>
    <w:p>
      <w:r>
        <w:t>Sur la base de ces considérations, la juridiction précédente parvient à la conclusion que pour aucune des fautes reprochées, la prescription n'était acquise en août 2016 lorsque le Conseil d'Etat a rendu son arrêté de dégradation.</w:t>
      </w:r>
    </w:p>
    <w:p>
      <w:r>
        <w:rPr>
          <w:b/>
        </w:rPr>
        <w:t>E. 4.2</w:t>
      </w:r>
    </w:p>
    <w:p>
      <w:r>
        <w:t>Le recourant se plaint d'une application arbitraire de l'art. 37 al. 6 aLPol. Selon lui, il serait arbitraire de considérer que l'arrêté du 26 novembre 2013, qui concernait uniquement l'affaire des TPG, aurait ouvert une enquête administrative s'étendant à des faits survenus ultérieurement et sans aucun lien avec cette affaire. L'interprétation par la Cour de justice de l'art. 37 al. 6 aLPol, manifestement inexacte et choquante aux yeux du recourant, ouvrirait la voie à tous les abus dans le but de détourner les règles claires sur la prescription et le principe de célérité de l'enquête administrative, permettant ainsi le prononcé de sanctions pour des faits manifestement prescrits. Pour le recourant, chaque acte ou manquement commis par un fonctionnaire doit faire l'objet d'une ouverture spécifique d'une enquête administrative. La prescription doit être examinée séparément pour chacune des fautes.</w:t>
      </w:r>
    </w:p>
    <w:p>
      <w:r>
        <w:t>Le recourant fait ainsi valoir que c'est au plus tard à fin mai 2014 que le chef du département ou la cheffe de la police ont été informés du contenu des billets relatifs à la procédure pénale dirigée contre C.________ censé être connu dès le moment de la publication sur le blog. Or, le département n'a formellement ouvert une enquête à ce propos que le 4 mai 2015, soit pratiquement onze mois après la découverte des faits litigieux. Cet acte d'ouverture a interrompu le délai de prescription. Selon le recourant, le délai d'un an a donc recommencé à courir le 15 mars 2016 (date de la remise du rapport d'enquête). A son avis, la prescription annale était donc largement acquise pour ces faits au 31 août 2016.</w:t>
      </w:r>
    </w:p>
    <w:p>
      <w:r>
        <w:t>Elle le serait également pour ce qui est de la publication dans le blog du 3 juillet 2014 concernant le PS U.________. Partant de l'idée que cette publication a été largement diffusée dans la presse, le recourant fait valoir que l'autorité était censée la connaître au plus tard dans la première dizaine de juillet 2014. Le 23 juin 2015, alors que le délai d'une année était presque échu, le département a reçu du Ministère public l'ordonnance pénale du 10 juin 2015 en lien avec ce blog. Or le département a attendu le 26 octobre 2015 pour ouvrir formellement une enquête administrative à ce sujet. Le recourant conclut qu'à cette date, le délai de prescription avait expiré depuis plus de quatre mois déjà.</w:t>
      </w:r>
    </w:p>
    <w:p>
      <w:r>
        <w:t>En conclusion, le recourant soutient que son éventuelle responsabilité disciplinaire en raison du contenu de ses publications était prescrite.</w:t>
      </w:r>
    </w:p>
    <w:p>
      <w:r>
        <w:rPr>
          <w:b/>
        </w:rPr>
        <w:t>E. 4.3</w:t>
      </w:r>
    </w:p>
    <w:p>
      <w:r>
        <w:t>Sauf exceptions non réalisées en l'espèce, le recours devant le Tribunal fédéral ne peut pas être interjeté pour violation du droit cantonal en tant que tel, mais il est possible de faire valoir qu'une mauvaise application du droit cantonal constitue une violation du droit fédéral, en particulier qu'elle est arbitraire au sens de l' art. 9 Cst. ou contraire à d'autres droits constitutionnels ( ATF 140 III 385 consid. 2.3 p. 387; 138 V 67 consid. 2.2 p. 69). Une décision est arbitraire lorsqu'elle viole gravement une norme ou un principe juridique clair et indiscuté, ou lorsqu'elle contredit d'une manière choquante le sentiment de la justice et de l'équité. Le Tribunal fédéral n'a pas à déterminer quelle est l'interprétation correcte que l'autorité cantonale aurait dû donner des dispositions applicables; il doit uniquement examiner si l'interprétation qui a été faite est défendable. Par conséquent, si celle-ci ne se révèle pas déraisonnable ou manifestement contraire au sens et au but de la disposition ou de la législation cantonale en cause, elle sera confirmée, même si une autre solution paraît également concevable, voire préférable ( ATF 143 I 321 consid. 6.1 p. 324; 142 V 513 consid. 4.2 p. 516).</w:t>
      </w:r>
    </w:p>
    <w:p>
      <w:r>
        <w:rPr>
          <w:b/>
        </w:rPr>
        <w:t>E. 4.4</w:t>
      </w:r>
    </w:p>
    <w:p>
      <w:r>
        <w:t>Il convient en premier lieu de constater que, contrairement à ce que soutient le recourant, l'autorité a ouvert une seule procédure administrative pour les faits concernant l'affaire des TPG. Par la suite, le département a étendu à deux reprises l'objet de cette enquête en raison des publications du recourant. Ces faits nouveaux sont survenus alors que la procédure administrative était suspendue. La conclusion des premiers juges selon laquelle cette suspension valait pour l'ensemble des faits reprochés au recourant, même si elle est discutable, ne saurait pour autant être taxée d'arbitraire. Elle ne va pas à l'encontre du texte de la loi, qui est muet sur la question de la prise en compte de faits nouveaux survenus au cours d'une procédure administrative déjà ouverte pour d'autres manquements présumés. Comme le relève l'intimé, l'extension d'une enquête administrative à d'autres faits pouvant survenir au cours de celle-ci peut se justifier par la nécessité d'apprécier globalement les diverses violations des devoirs de service reprochées au fonctionnaire, afin de pouvoir fixer une seule sanction. Suivre la thèse du recourant reviendrait à obliger l'autorité à ouvrir successivement plusieurs procédures administratives, indépendantes les unes des autres et à prononcer des sanctions distinctes et séparées par des intervalles plus ou moins longs. Dans la plupart des cas, un tel procédé ne permettrait pas de tenir compte de l'importance relative de chacun des manquements et, par voie de conséquence, de respecter par une appréciation globale la gradation des sanctions disciplinaires prévues par la loi. Par exemple, en cas de violations multiples des devoirs de service, chaque manquement ne mériterait peut-être pas à lui seul une sanction particulièrement sévère, cependant que leur cumul pourrait justifier une révocation qui est la mesure disciplinaire la plus grave. On ajoutera que le délai de la prescription absolue de cinq ans permet en tout état de cause d'éviter que des sanctions soient prononcées pour des faits anciens dont la preuve est devenue difficile, voire impossible, et pour lesquels, au demeurant, une sanction aurait perdu de son sens (cf. arrêt 8C_621/2015 du 13 juin 2016 consid. 2.5).</w:t>
      </w:r>
    </w:p>
    <w:p>
      <w:r>
        <w:rPr>
          <w:b/>
        </w:rPr>
        <w:t>E. 4.5</w:t>
      </w:r>
    </w:p>
    <w:p>
      <w:r>
        <w:t>Le grief d'arbitraire soulevé par le recourant est dès lors mal fondé.</w:t>
      </w:r>
    </w:p>
    <w:p>
      <w:r>
        <w:rPr>
          <w:b/>
        </w:rPr>
        <w:t>E. 5.1</w:t>
      </w:r>
    </w:p>
    <w:p>
      <w:r>
        <w:t>Le recourant invoque - à titre principal pour l'affaire des TPG et à titre subsidiaire pour ce qui est des billets publiés dans son blog, c'est-à-dire dans l'hypothèse d'un rejet de l'exception de prescription - une violation de ses droits politiques, ainsi que la liberté d'opinion et d'expression. Il invoque les art. 10 par. 1 et 14 CEDH , les art. 8 al. 2, 16 et 34 al. 2 Cst., ainsi que les art. 44 al. 2 et 45 al. 2 Cst./GE (RS 131.234) relatif à la garantie des droits politiques. Il conteste en outre les manquements qui lui sont reprochés dans l'affaire des TPG.</w:t>
      </w:r>
    </w:p>
    <w:p>
      <w:r>
        <w:t>S'agissant de sa publication relative à la procédure pénale contre C.________, il insiste sur le fait qu'il n'a fait l'objet d'aucune plainte de la part des personnes mises en cause. Dans cette affaire, il aurait agi en tant que politicien et plus précisément de député au Grand Conseil. S'agissant du PS U.________, il soutient, également, qu'il s'est exprimé en tant que député, qui plus est dans le contexte d'une période électorale.</w:t>
      </w:r>
    </w:p>
    <w:p>
      <w:r>
        <w:rPr>
          <w:b/>
        </w:rPr>
        <w:t>E. 5.2</w:t>
      </w:r>
    </w:p>
    <w:p>
      <w:r>
        <w:t>Se référant à la jurisprudence du Tribunal fédéral (arrêt 8C_146/2014 du 26 juin 2014 consid. 5.5; 2P.273/2000 du 11 avril 2001 consid. 3b/bb), la cour cantonale a justement rappelé qu'un fonctionnaire, pendant et hors de son travail, a l'obligation d'adopter un comportement qui inspire le respect et qui est digne de confiance. Sa position exige qu'il s'abstienne de tout ce qui peut porter atteinte aux intérêts de l'Etat, en particulier à la confiance du public dans l'intégrité de l'administration et de ses employés, et qui pourrait provoquer une baisse de confiance envers l'employeur. Il est sans importance que le comportement répréhensible ait été connu ou non du public et ait attiré l'attention. Les exigences liées au comportement d'un policier - qui plus est un brigadier-chef - excèdent celles imposées aux autres fonctionnaires. Sous peine de mettre en péril l'autorité de l'Etat, les fonctionnaires de police, qui sont chargés d'assurer le maintien de la sécurité et de l'ordre publics et exercent à ce titre une part importante de la puissance publique, doivent être eux-mêmes irréprochables.</w:t>
      </w:r>
    </w:p>
    <w:p>
      <w:r>
        <w:rPr>
          <w:b/>
        </w:rPr>
        <w:t>E. 5.3</w:t>
      </w:r>
    </w:p>
    <w:p>
      <w:r>
        <w:t>Pour ce qui est de l'affaire des TPG, il ressort des constatations du jugement attaqué que le recourant, dans le but d'obtenir des images de vidéosurveillance concernant le cas de B.________, a créé à tout le moins une confusion sur la fonction - administrateur des TPG ou gendarme - en qualité de laquelle il s'adressait au "coordinateur sécurité réseau" des TPG. Il a profité de la similitude de la situation avec l'affaire d'une autre usagère (contrôlée sans titre de transport), dont il était cette fois chargé en qualité de gendarme. Selon les premiers juges, il ne pouvait ignorer cet état de confusion. Sur ce point, le recourant s'en prend vainement, par une critique de nature appellatoire et donc irrecevable, aux constatations de l'arrêt attaqué (supra consid. 2). Cela étant, comme l'ont retenu les premiers juges, même si l'intention fait défaut pour retenir un abus d'autorité, l'intéressé a néanmoins commis une faute en entretenant un flou sur son droit d'intervenir, alors même qu'il n'était pas autorisé à visionner l'enregistrement en question, que ce soit en tant que policier ou en tant qu'administrateur (voir l'ordonnance de classement du 19 mai 2016, p. 6). En admettant que cette faute était suffisante pour justifier une sanction disciplinaire, la juridiction cantonale n'a pas versé dans l'arbitraire.</w:t>
      </w:r>
    </w:p>
    <w:p>
      <w:r>
        <w:rPr>
          <w:b/>
        </w:rPr>
        <w:t>E. 5.4.1</w:t>
      </w:r>
    </w:p>
    <w:p>
      <w:r>
        <w:t>Dans ses publications des 15 mai, 3 et 8 juin 2014, le recourant, en substance, reprochait au premier procureur et à la présidente du Tribunal criminel d'agir, dans le procès de C.________, comme des magistrats politisés placés à leurs fonctions respectives par leurs amis politiques et "arrangeants" les faits pour atteindre une issue du procès décidée à l'avance (en l'occurrence la condamnation d'une personne innocente selon le recourant), sans aucune impartialité, mais avec haine et en utilisant si besoin des méthodes mafieuses. De plus, dans ces accusations contre le premier procureur et la présidente du Tribunal criminel, l'intéressé a utilisé des termes incontestablement irrespectueux, insultants et dégradants, par exemple "pas totalement idiot" pour le premier et "arrogante et suffisante, la pom-pom girl socialiste présidente" pour la seconde. Comme le souligne la cour cantonale, ces attaques étaient gratuites et d'une très grande gravité, puisqu'elles tendaient à rendre méprisables aux yeux des lecteurs les deux magistrats visés. Elles étaient d'autant plus graves qu'elles visaient non seulement la présidente d'un tribunal, mais aussi un magistrat du Ministère public, qui est une autorité de poursuite pénale ( art. 12 let. b CPP ), comme l'est également la police ( art. 12 let. a CPP ), à la surveillance et aux instructions duquel cette dernière est soumise ( art 15 al. 2 CPP ). Le fait que les personnes visées n'ont pas déposé plainte pénale n'enlève rien à la gravité des attaques et à la responsabilité disciplinaire qui peut en résulter.</w:t>
      </w:r>
    </w:p>
    <w:p>
      <w:r>
        <w:rPr>
          <w:b/>
        </w:rPr>
        <w:t>E. 5.4.2</w:t>
      </w:r>
    </w:p>
    <w:p>
      <w:r>
        <w:t>En ce qui concerne la publication relative au PS U.________, il ressort de l'arrêt attaqué que le recourant a été reconnu coupable de calomnie ( art. 174 ch. 1 CP ). L'arrêt attaqué relève à ce propos qu'un recours du fonctionnaire contre la décision de la Chambre pénale d'appel et de révision du 7 décembre 2016 a été rejeté par le Tribunal fédéral (arrêt 6B_119/2017 du 12 décembre 2017). Dans cet arrêt, le Tribunal fédéral a relevé que le recourant admettait que son texte assimilait le comportement du PS U.________ au parti national-socialiste d'Adolf Hitler. Selon le tribunal, un tel soupçon même jeté sur un parti politique et non sur un simple citoyen, dépasse clairement les limites pourtant larges posées à la liberté d'expression et lèse l'honneur de ce parti dans la mesure où il l'expose au mépris (consid. 3.2.1).</w:t>
      </w:r>
    </w:p>
    <w:p>
      <w:r>
        <w:rPr>
          <w:b/>
        </w:rPr>
        <w:t>E. 5.4.3</w:t>
      </w:r>
    </w:p>
    <w:p>
      <w:r>
        <w:t>La publication par le recourant des billets incriminés n'est à l'évidence pas compatible avec un comportement exemplaire, impartial et digne, respectueux de la personne humaine et des biens, que doit avoir en tout temps et tout lieu un policier (dans ce sens, voir le code de déontologie de la police genevoise du 1</w:t>
      </w:r>
    </w:p>
    <w:p>
      <w:r>
        <w:t>er août 1997; ordre de service DERS I 1.01, mis à jour le 1</w:t>
      </w:r>
    </w:p>
    <w:p>
      <w:r>
        <w:t>er janvier 2013). Ce code vise à arrêter les principes généraux dans lesquels s'inscrit l'action de la police et fixe le contexte éthique de son activité. Le Tribunal fédéral a déjà eu l'occasion de se référer à ces règles, qui concrétisent les exigences liées au comportement d'un policier au sens de la jurisprudence susmentionnée (cf. arrêt 8C_740/2017 du 25 juin 2018 consid. 4.3). Elles s'imposent d'autant plus à un brigadier-chef qui est censé les faire appliquer par ses subordonnés.</w:t>
      </w:r>
    </w:p>
    <w:p>
      <w:r>
        <w:t>Certes, si l'élection au Grand Conseil de fonctionnaires cantonaux, notamment de policiers, est admissible selon le droit cantonal, le fonctionnaire doit pouvoir jouir de la liberté d'expression dans le domaine du discours et du débat politique, dans lequel cette liberté revêt la plus haute importance (cf. ATF 137 IV 313 consid. 3.3.2 p. 323 et l'arrêt 6B_119/2017 du 12 décembre 2017 consid. 3.1). L'Etat-employeur doit tenir compte de cette exigence lorsqu'il est amené à prononcer une sanction disciplinaire pour des propos jugés inadéquats. Le fait que le recourant exerce un mandat de député n'équivaut cependant pas à un blanc-seing en sa faveur qui l'autoriserait, sous couvert de la liberté d'expression et de la garantie de ses droits politiques, de porter aussi gravement atteinte à l'honneur d'autrui. En outre, même si le recourant déclare avoir agi en qualité de député, il n'en reste pas moins qu'une grande partie de ses lecteurs ne pouvait ignorer sa qualité de policier. Comme l'a souligné l'enquêteur dans son rapport du 15 mars 2016, le recourant est une figure du canton bien connue du grand public, aussi bien en tant qu'homme politique, qu'en tant que policier. L'enquêteur observe encore que ses propos ont été diffusés sur son blog hébergé par le journal E.________, c'est-à-dire auprès d'un large public se situant dans la sphère géographique d'influence de l'administration à laquelle il est rattaché (rapport p. 37).</w:t>
      </w:r>
    </w:p>
    <w:p>
      <w:r>
        <w:rPr>
          <w:b/>
        </w:rPr>
        <w:t>E. 5.4.4</w:t>
      </w:r>
    </w:p>
    <w:p>
      <w:r>
        <w:t>On doit donc conclure que de tels propos pouvaient assurément justifier une sanction disciplinaire de la part de l'employeur.</w:t>
      </w:r>
    </w:p>
    <w:p>
      <w:r>
        <w:rPr>
          <w:b/>
        </w:rPr>
        <w:t>E. 6.1</w:t>
      </w:r>
    </w:p>
    <w:p>
      <w:r>
        <w:t>Le recourant se plaint d'un établissement lacunaire des faits et d'une appréciation arbitraire des preuves versées au dossier ( art. 9 Cst. ). En particulier, la Cour de justice aurait omis de tenir compte de ses qualités professionnelles, des innombrables félicitations et des remerciements qu'il aurait reçus durant sa carrière professionnelle. Elle n'aurait pas non plus accordé d'importance à la manière dont lui a été notifié le courrier du 18 octobre 2013 (par lequel le chef du département l'a informé de son intention d'ouvrir une enquête administrative). La remise en mains propres de cette communication par le commandant de gendarmerie démontrerait le caractère éminemment politique de l'ouverture d'une enquête administrative à son endroit, en période électorale de surcroît. Enfin, les considérants du jugement attaqué comporteraient d'importantes erreurs sur les faits.</w:t>
      </w:r>
    </w:p>
    <w:p>
      <w:r>
        <w:rPr>
          <w:b/>
        </w:rPr>
        <w:t>E. 6.2</w:t>
      </w:r>
    </w:p>
    <w:p>
      <w:r>
        <w:t>En l'espèce, la juridiction précédente n'a pas méconnu les états de service du recourant et les félicitations reçues de ses supérieurs (voir p. 37 s. du jugement attaqué). D'autre part, le recourant ne démontre pas en quoi la notification de la communication en question était contraire au droit ou, à tout le moins, était un indice d'une mesure à caractère politique. Sur ce point, le recourant se contente de renvoyer aux pièces du dossier, ce qui n'est pas suffisant au regard des exigences de motivation de l' art. 106 al. 2 LTF . Au demeurant, c'est surtout le comportement postérieur à l'ouverture de l'enquête administrative qui a été jugé comme étant particulièrement grave et non pas tant l'affaire des TPG qui est à l'origine de la communication en question. Pour le reste, le recourant s'en prend à nouveau, par une critique de nature appellatoire et donc irrecevable, aux constatations de la cour cantonale.</w:t>
      </w:r>
    </w:p>
    <w:p>
      <w:r>
        <w:rPr>
          <w:b/>
        </w:rPr>
        <w:t>E. 7.1</w:t>
      </w:r>
    </w:p>
    <w:p>
      <w:r>
        <w:t>Le recourant reproche encore à la cour cantonale de ne pas avoir examiné si le Conseil d'Etat était ou non fondé à le sanctionner, également, pour les faits rapportés par la commission de gestion du Pouvoir judiciaire dans sa lettre du 13 mai 2016, relative aux multiples questions urgentes déposées par le recourant et portant en particulier sur le fonctionnement du Ministère public et de la justice en général. Il fait valoir que le Conseil d'Etat a retenu à ce propos que par ses interventions il avait contrevenu, notamment, à diverses dispositions du règlement du 24 février 1999 d'application de la loi générale relative au personnel de l'administration cantonale, du pouvoir judiciaire et des établissements publics médicaux (RPAC; RS/GE B 5 05.01), en discréditant gravement le pouvoir judiciaire (arrêté du 31 août 2016, p. 17). Or la Cour de justice aurait dû, selon le recourant, se prononcer sur ces reproches et les écarter, car le Conseil d'Etat lui aurait fait encourir une responsabilité pour ses propos, ce qui serait inadmissible au regard de l' art. 85 Cst./GE qui lui garantissait l'immunité en tant que parlementaire.</w:t>
      </w:r>
    </w:p>
    <w:p>
      <w:r>
        <w:rPr>
          <w:b/>
        </w:rPr>
        <w:t>E. 7.2</w:t>
      </w:r>
    </w:p>
    <w:p>
      <w:r>
        <w:t>Les premiers juges ont considéré à ce propos que les autres fautes (affaire des TPG et publication des billets incriminés) reprochées au recourant étaient suffisantes pour justifier la sanction litigieuse. Cela ressort de manière plus ou moins explicite du considérant 6 in fine de l'arrêt attaqué ("Au regard des considérants qui suivent, la question de savoir si l'intimé était fondé à sanctionner disciplinairement le recourant pour ces faits [dénoncés par la commission judiciaire] pourra souffrir de demeurer indécise"). Dans le recours en matière de droit public comme dans le recours constitutionnel subsidiaire, la partie recourante doit avoir un intérêt actuel et pratique à son recours ( ATF 142 I 135 consid. 1.3.1 p. 143; 137 I 23 consid. 1.3.1 p. 24; arrêts 8C_767/2016 du 7 août 2017 consid. 6.2; 8C_236/2010 du 7 décembre 2010 consid. 2.1.1). En l'occurrence, le recourant ne démontre pas qu'il disposerait d'un tel intérêt à faire constater qu'aucun reproche ne peut être formulé à son endroit s'agissant du contenu des questions urgentes déposées en sa qualité de député.</w:t>
      </w:r>
    </w:p>
    <w:p>
      <w:r>
        <w:rPr>
          <w:b/>
        </w:rPr>
        <w:t>E. 8</w:t>
      </w:r>
    </w:p>
    <w:p>
      <w:r>
        <w:t>En conclusion, les premiers juges n'ont pas fait preuve d'arbitraire en retenant que l'intervention du recourant dans l'affaire dite des TPG et le contenu de ses billets justifiaient une sanction disciplinaire et en confirmant la mesure prise par le Conseil d'Etat à son encontre.</w:t>
      </w:r>
    </w:p>
    <w:p>
      <w:r>
        <w:t>Il s'ensuit que le jugement attaqué n'est pas critiquable. Le recours se révèle ainsi mal fondé.</w:t>
      </w:r>
    </w:p>
    <w:p>
      <w:r>
        <w:rPr>
          <w:b/>
        </w:rPr>
        <w:t>E. 9</w:t>
      </w:r>
    </w:p>
    <w:p>
      <w:r>
        <w:t>Le recourant,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