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8C_252/2013 vom 8. Juli 2013</w:t>
      </w:r>
    </w:p>
    <w:p>
      <w:r>
        <w:t>Bundesgericht, 2013-07-08, DE</w:t>
      </w:r>
    </w:p>
    <w:p>
      <w:r>
        <w:rPr>
          <w:b/>
        </w:rPr>
        <w:t xml:space="preserve">Quelle: </w:t>
      </w:r>
      <w:r>
        <w:t>https://mcp.opencaselaw.ch/entscheid/bger_8C_252_2013</w:t>
      </w:r>
    </w:p>
    <w:p>
      <w:r>
        <w:t>FR: TF 8C_252/2013 du 8 juillet 2013</w:t>
      </w:r>
    </w:p>
    <w:p>
      <w:r>
        <w:t>IT: TF 8C_252/2013 del 8 luglio 2013</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Leistungseinstellung durch die Zürich per 31. Mai 2009 und in diesem Zusammenhang die Frage, ob die Beschwerden im rechten Knie auf das Unfallereignis vom 22. Januar 1984 zurückzuführen sind.</w:t>
      </w:r>
    </w:p>
    <w:p>
      <w:r>
        <w:rPr>
          <w:b/>
        </w:rPr>
        <w:t>E. 2.1</w:t>
      </w:r>
    </w:p>
    <w:p>
      <w:r>
        <w:t>Im angefochtenen Entscheid werden die für die Beurteilung der Streitsache massgebenden rechtlichen Grundlagen zutreffend dargelegt. Dies betrifft insbesondere die Ausführungen zu dem für den Leistungsanspruch nebst anderem vorausgesetzten natürlichen Kausalzusammenhang zwischen dem Unfall und dem eingetretenen Gesundheitsschaden ( BGE 129 V 177 E. 3.1 S. 181 mit Hinweisen) und den im Sozialversicherungsrecht üblichen Beweisgrad der überwiegenden Wahrscheinlichkeit ( BGE 129 V 177 E. 3.1 S. 181 mit Hinweisen vgl. ferner BGE 134 V 109 E. 9.5 S. 125) sowie zum Beweiswert und zur Beweiswürdigung medizinischer Berichte und Gutachten ( BGE 134 V 231 E. 5.1 S. 232, 125 V 351 E. 3 S. 352 ff., je mit Hinweisen). Darauf wird verwiesen.</w:t>
      </w:r>
    </w:p>
    <w:p>
      <w:r>
        <w:rPr>
          <w:b/>
        </w:rPr>
        <w:t>E. 2.2</w:t>
      </w:r>
    </w:p>
    <w:p>
      <w:r>
        <w:t>Bei der Leistungspflicht der obligatorischen Unfallversicherung gemäss Art. 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8C_669/2011 vom 22. Februar 2012 E. 2.2).</w:t>
      </w:r>
    </w:p>
    <w:p>
      <w:r>
        <w:rPr>
          <w:b/>
        </w:rPr>
        <w:t>E. 3.1</w:t>
      </w:r>
    </w:p>
    <w:p>
      <w:r>
        <w:t>Nach sorgfältiger und überzeugender Würdigung der medizinischen Aktenlage gelangte die Vorinstanz zum Schluss, dass ein natürlicher Kausalzusammenhang zwischen dem Skiunfall von 1984 und den aktuellen Kniebeschwerden rechts (Gonarthrose) nicht mit dem Beweisgrad der überwiegenden Wahrscheinlichkeit erstellt ist und die Leistungen zu Recht per Ende Mai 2009 eingestellt wurden. Sie stützte sich dabei auf das umfassende polydisziplinäre Gutachten des Zentrums X.________ vom 12. Dezember 2010, dem sie volle Beweiskraft zuerkannte. Dies ist nicht zu beanstanden, erfüllt es doch die rechtsprechungsgemässen Anforderungen an eine beweistaugliche medizinische Entscheidgrundlage ( BGE 125 V 351 E. 3 S. 352 ff.). Zudem sind konkrete Indizien, die gegen die Zuverlässigkeit dieser Expertise sprechen, nicht erstellt. Wie die Vorinstanz zutreffend erwog, hat der Umstand, dass den Gutachtern des Zentrums X.________ der Operationsbericht des Dr. med. H.________ vom 16. November 2001 nicht zur Verfügung stand, keinen Einfluss auf die Schlüssigkeit des Gutachtens, insbesondere die Beurteilung des Kausalzusammenhangs. So enthält der Operationsbericht mit der Vorinstanz keine relevanten Angaben, die den Gutachtern des Zentrums X.________ nicht schon aus den übrigen Unterlagen bekannt gewesen sind. Dies betrifft auch die vom Beschwerdeführer erneut geltend gemachten Fadenreste der Operation 1984, die von Dr. med. H.________ anlässlich der Operation von 2001 gefunden und entfernt worden sind. Diese sind, wie im angefochtenen Entscheid überzeugend darlegt wird, für die Entstehung der Gonarthrose nicht relevant. Dass sich die Vorinstanz in ihrer Begründung u.a. auch auf die Stellungnahme des beratenen Arztes der Zürich, Dr. med. O.________ abstützte, ist nicht zu beanstanden. Diese ist schlüssig und nachvollziehbar begründet. Überdies wurden die Fadenreste weder von Dr. med. H.________ nach der Operation je wieder erwähnt, noch fanden sie Beachtung in den andern Arztberichten. Die Fadenreste waren zudem nicht der Grund für die nötige Operation, sondern die Arthroseneigung des Versicherten.</w:t>
      </w:r>
    </w:p>
    <w:p>
      <w:r>
        <w:rPr>
          <w:b/>
        </w:rPr>
        <w:t>E. 3.2</w:t>
      </w:r>
    </w:p>
    <w:p>
      <w:r>
        <w:t>Auch die weiteren Einwendungen des Beschwerdeführers, soweit nicht bereits im vorinstanzlichen Entscheid entkräftet, vermögen nicht zu einem andern Ergebnis zu führen. Es trifft zwar zu, dass das Gutachten des Zentrums X.________ erst im Einspracheverfahren eingeholt wurde. Das ändert jedoch nichts daran, dass die gerichtliche Beurteilung auf einem beweiskräftigen Gutachten beruht, was entscheidend ist. Inwiefern eine Verletzung von Art. 46 ATSG (Aktenführungspflicht) durch die Beschwerdegegnerin vorliegen soll, ist nicht zu erkennen. Die Rüge, dass die Vorinstanz auf das Gutachten des Zentrums X._________ abstellte, obwohl mehrere Ärzte dieser Expertise in Bezug auf die Unfallkausalität widersprächen, verfängt ebenfalls nicht. Das Gutachten des Zentrums X.________ erging in Kenntnis der abweichenden medizinischen Vorberichte, ist, weil polydisziplinär, umfassender als diese und zudem nachvollziehbar begründet. Dies trifft für die Berichte der (behandelnden) Ärzte nicht ohne weiteres zu. Die Vorinstanz hat überzeugend dargetan, inwiefern die Stellungnahmen der andern Mediziner keine Zweifel an den Schlussfolgerungen im Gutachten aufkommen lassen. So hat sie auf die Beurteilung des behandelnden Arztes nicht abgestellt, da diese nach dem Leitsatz " post hoc ergo propter hoc "erging, was in beweisrechtlicher Hinsicht nicht genügt (vgl. dazu BGE 119 V 335 E. 2b/bb S. 341 f.). Mit Blick auf diese Ausgangslage durfte sie in antizipierter Beweiswürdigung von zusätzlichen medizinischen Abklärungen, insbesondere dem Beizug des beantragten Obergutachtens absehen ( BGE 136 I 229 E. 5.3 S. 236 ; 134 I 140 E. 5.3 S. 148; 124 V 90 E. 4b S. 94). Eine Verletzung des rechtlichen Gehörs liegt nicht vor. Aus dem Umstand, dass die Beschwerdegegnerin die Kosten der Heilbehandlung bis Ende Mai 2009 übernommen und bis zu diesem Zeitpunkt auch Taggelder ausgerichtet hat, kann der Beschwerdeführer ebenfalls nichts zu seinen Gunsten ableiten (vgl. E.2.2 hievor). Wie die Vorinstanz richtig erwog, hat der Unfallversicherer die Möglichkeit, die durch Ausrichtung von Heilbehandlung und Taggeld anerkannte Leistungspflicht mit Wirkung ex nunc et pro futuro ohne Berufung auf den Rückkommenstitel der Wiedererwägung oder der prozessualen Revision einzustellen ( BGE 130 V 380 E. 2.3.1 S. 384). Die Beschwerde ist mithin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