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8C_251/2021 vom 14. April 2021</w:t>
      </w:r>
    </w:p>
    <w:p>
      <w:r>
        <w:t>Bundesgericht, 2021-04-14, DE</w:t>
      </w:r>
    </w:p>
    <w:p>
      <w:r>
        <w:rPr>
          <w:b/>
        </w:rPr>
        <w:t xml:space="preserve">Quelle: </w:t>
      </w:r>
      <w:r>
        <w:t>https://mcp.opencaselaw.ch/entscheid/bger_8C_251_2021</w:t>
      </w:r>
    </w:p>
    <w:p>
      <w:r>
        <w:t>FR: TF 8C_251/2021 du 14 avril 2021</w:t>
      </w:r>
    </w:p>
    <w:p>
      <w:r>
        <w:t>IT: TF 8C_251/2021 del 14 aprile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8C_251/2021</w:t>
      </w:r>
    </w:p>
    <w:p>
      <w:r>
        <w:t>Urteil vom 14. April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1.       A.A.________,</w:t>
      </w:r>
    </w:p>
    <w:p>
      <w:r>
        <w:t>2.       B.A.________,</w:t>
      </w:r>
    </w:p>
    <w:p>
      <w:r>
        <w:t>beide vertreten durch Rechtsanwalt Roger Burges,</w:t>
      </w:r>
    </w:p>
    <w:p>
      <w:r>
        <w:t>Beschwerdeführer,</w:t>
      </w:r>
    </w:p>
    <w:p>
      <w:r>
        <w:t>gegen</w:t>
      </w:r>
    </w:p>
    <w:p>
      <w:r>
        <w:t>Sozialhilfebehörde der Stadt Schaffhausen, Vorstadt 43, 8200 Schaffhausen,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</w:t>
      </w:r>
    </w:p>
    <w:p>
      <w:r>
        <w:t>Obergerichts des Kantons Schaffhausen</w:t>
      </w:r>
    </w:p>
    <w:p>
      <w:r>
        <w:t>vom 2. März 2021 (60/2020/4).</w:t>
      </w:r>
    </w:p>
    <w:p>
      <w:r>
        <w:t>Nach Einsicht</w:t>
      </w:r>
    </w:p>
    <w:p>
      <w:r>
        <w:t>in die Beschwerde vom 3. April 2021 gegen den Entscheid des Obergerichts des Kantons Schaffhausen vom 2. März 2021,</w:t>
      </w:r>
    </w:p>
    <w:p>
      <w:r>
        <w:t>in Erwägung,</w:t>
      </w:r>
    </w:p>
    <w:p>
      <w:r>
        <w:t>dass der angefochtene Entscheid die gestützt auf kantonales Recht erlassene Auflage an die Beschwerdeführer zur Teilnahme an einem Arbeitsprogramm zum Gegenstand hat,</w:t>
      </w:r>
    </w:p>
    <w:p>
      <w:r>
        <w:t>dass mit dieser Auflage keine unmittelbar erfolgte Kürzung oder Verweigerung der Sozialhilfeunterstützung einhergeht,</w:t>
      </w:r>
    </w:p>
    <w:p>
      <w:r>
        <w:t>dass es sich daher bei diesem Entscheid um einen Zwischenentscheid im Sinne von Art. 93 BGG handelt ( BGE 133 V 477 E. 4.2 und 4.3 S. 481 f.; 133 V 645 E. 2.1 S. 647), der nur unter den Voraussetzungen von Art. 93 Abs. 1 BGG selbstständig angefochten werden kann (statt vieler: Urteile 8C_861/2017 vom 13. Dezember 2017 und 8C_806/2014 vom 17. November 2014),</w:t>
      </w:r>
    </w:p>
    <w:p>
      <w:r>
        <w:t>dass Derartiges weder dargetan noch offensichtlich ist (zur diesbezüglichen Begründungspflicht: BGE 141 III 80 E. 1.2; 141 IV 289 E. 1.3 S. 292; je mit Hinweisen), was zu einem Nichteintreten auf die Beschwerde im vereinfachten Verfahren nach Art. 108 Abs. 1 lit. a und b BGG führt,</w:t>
      </w:r>
    </w:p>
    <w:p>
      <w:r>
        <w:t>dass den Beschwerdeführern die Beschwerde gegen den Leistungskürzungsentscheid dannzumal offenstehen wird ( Art. 93 Abs. 3 BGG ; statt vieler: Urteil 8C_731/2020 vom 20. November 2020),</w:t>
      </w:r>
    </w:p>
    <w:p>
      <w:r>
        <w:t>dass das Gesuch um unentgeltliche Rechtspflege wegen aussichtsloser Beschwerdeführung abzuweisen ist (Art. 64 Abs. 1 in fine BGG),</w:t>
      </w:r>
    </w:p>
    <w:p>
      <w:r>
        <w:t>dass die Gerichtskosten ausgangsgemäss den Beschwerdeführern zu überbinden sind ( Art. 66 Abs. 1 und Abs. 3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 werden den Beschwerdeführern auferlegt.</w:t>
      </w:r>
    </w:p>
    <w:p>
      <w:r>
        <w:t>4.</w:t>
      </w:r>
    </w:p>
    <w:p>
      <w:r>
        <w:t>Dieses Urteil wird den Parteien, dem Obergericht des Kantons Schaffhausen und dem Departement des Innern des Kantons Schaffhausen schriftlich mitgeteilt.</w:t>
      </w:r>
    </w:p>
    <w:p>
      <w:r>
        <w:t>Luzern, 14. April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