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8C_250/2025 vom 30. Mai 2025</w:t>
      </w:r>
    </w:p>
    <w:p>
      <w:r>
        <w:t>Bundesgericht, 2025-05-30, IT</w:t>
      </w:r>
    </w:p>
    <w:p>
      <w:r>
        <w:rPr>
          <w:b/>
        </w:rPr>
        <w:t xml:space="preserve">Quelle: </w:t>
      </w:r>
      <w:r>
        <w:t>https://mcp.opencaselaw.ch/entscheid/bger_8C_250_2025</w:t>
      </w:r>
    </w:p>
    <w:p>
      <w:r>
        <w:t>FR: TF 8C_250/2025 du 30 mai 2025</w:t>
      </w:r>
    </w:p>
    <w:p>
      <w:r>
        <w:t>IT: TF 8C_250/2025 del 30 maggio 2025</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w:t>
      </w:r>
    </w:p>
    <w:p>
      <w:r>
        <w:t>Il Tribunale cantonale ha accertato che la ricorrente aveva presentato il 12 gennaio 2024 una domanda di prestazioni complementari, tre giorni dopo avere ricevuto la decisione della Cassa cantonale di compensazione AVS/AI/IPG (di seguito: la Cassa) che le aveva riconosciuto, retroattivamente dal 1° ottobre 2018, la rendita di vedovanza postulata il 17 ottobre 2023. Tuttavia, nessun ammontare le era stato versato, dato che gli arretrati di sua spettanza erano stati tutti compensati con le prestazioni, di pari importo, che le aveva anticipato l'assistenza sociale per il periodo decorrente dall'inizio del diritto alla rendita di vedovanza al 31 dicembre 2023. A mente dei primi giudici, la Cassa aveva correttamente concesso alla ricorrente le prestazioni complementari retroattivamente dal 1° ottobre 2023, ovvero dal mese in cui aveva presentato la domanda di rendita di vedovanza, conformemente all' art. 22 cpv. 1 OPC-AVS/AI (RS 831.301). Corretto era inoltre l'agire della Cassa nell'aver versato all'Ufficio del sostegno sociale e dell'inserimento del Cantone Ticino, anziché alla ricorrente, le prestazioni complementari dal 1° ottobre 2023 al 31 agosto 2024 per quanto riconosciutole sotto forma di prestazioni assistenziali in attesa del riconoscimento della prestazione complementare, come previsto dall' art. 22 cpv. 4 OPC-AVS/AI . La Corte cantonale ha infine verificato e confermato l'ammontare della compensazione in lite.</w:t>
      </w:r>
    </w:p>
    <w:p>
      <w:r>
        <w:rPr>
          <w:b/>
        </w:rPr>
        <w:t>E. 3</w:t>
      </w:r>
    </w:p>
    <w:p>
      <w:r>
        <w:t>La ricorrente ridiscute degli elementi di fatto, alcuni dei quali non accertati dai primi giudici, senza neppure pretendere l'arbitrio nel loro operato. Nel seguito, oltre a sollevare critiche appellatorie, ella rievoca una serie di argomentazioni già proposte - e risolte - in sede cantonale, omettendo tuttavia di confrontarsi specificatamente con le motivazioni fornite nella sentenza impugnata e sostanziare la pretesa violazione del diritto.</w:t>
      </w:r>
    </w:p>
    <w:p>
      <w:r>
        <w:rPr>
          <w:b/>
        </w:rPr>
        <w:t>E. 4</w:t>
      </w:r>
    </w:p>
    <w:p>
      <w:r>
        <w:t>Il ricorso non soddisfa manifestamente le esigenze formali di motivazione e, pertanto, statuendo secondo la procedura semplificata dell' art. 108 cpv. 1 lett. b LTF , deve essere dichiarato inammissibile.</w:t>
      </w:r>
    </w:p>
    <w:p>
      <w:r>
        <w:t>Si prescinde eccezionalmente dal caricare le spese giudiziarie alla parte soccombente (art. 66 cpv. 1 seconda frase LTF).</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all'Ufficio federale delle assicurazioni sociali.</w:t>
      </w:r>
    </w:p>
    <w:p>
      <w:r>
        <w:t>Lucerna, 30 maggio 2025</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