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8C_250/2018 vom 30. Mai 2018</w:t>
      </w:r>
    </w:p>
    <w:p>
      <w:r>
        <w:t>Bundesgericht, 2018-05-30, DE</w:t>
      </w:r>
    </w:p>
    <w:p>
      <w:r>
        <w:rPr>
          <w:b/>
        </w:rPr>
        <w:t xml:space="preserve">Quelle: </w:t>
      </w:r>
      <w:r>
        <w:t>https://mcp.opencaselaw.ch/entscheid/bger_8C_250_2018</w:t>
      </w:r>
    </w:p>
    <w:p>
      <w:r>
        <w:t>FR: TF 8C_250/2018 du 30 mai 2018</w:t>
      </w:r>
    </w:p>
    <w:p>
      <w:r>
        <w:t>IT: TF 8C_250/2018 del 30 maggio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8C_250/2018</w:t>
      </w:r>
    </w:p>
    <w:p>
      <w:r>
        <w:t>Urteil vom 30. Mai 2018</w:t>
      </w:r>
    </w:p>
    <w:p>
      <w:r>
        <w:t>I. sozialrechtliche Abteilung</w:t>
      </w:r>
    </w:p>
    <w:p>
      <w:r>
        <w:t>Besetzung</w:t>
      </w:r>
    </w:p>
    <w:p>
      <w:r>
        <w:t>Bundesrichterin Viscione, als Einzelrichterin,</w:t>
      </w:r>
    </w:p>
    <w:p>
      <w:r>
        <w:t>Gerichtsschreiberin Kopp Käch.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AXA Versicherungen AG, General Guisan-Strasse 40, 8400 Winterthur,</w:t>
      </w:r>
    </w:p>
    <w:p>
      <w:r>
        <w:t>Beschwerdegegnerin,</w:t>
      </w:r>
    </w:p>
    <w:p>
      <w:r>
        <w:t>Schweizerische Unfallversicherungsanstalt (Suva), Fluhmattstrasse 1, 6004 Luzern.</w:t>
      </w:r>
    </w:p>
    <w:p>
      <w:r>
        <w:t>Gegenstand</w:t>
      </w:r>
    </w:p>
    <w:p>
      <w:r>
        <w:t>Unfallversicherung (Prozessvoraussetzung),</w:t>
      </w:r>
    </w:p>
    <w:p>
      <w:r>
        <w:t>Beschwerde gegen den Entscheid des Sozialversicherungsgerichts des Kantons Zürich vom 31. Januar 2018 (UV.2016.00287 damit vereinigt UV.2016.00290).</w:t>
      </w:r>
    </w:p>
    <w:p>
      <w:r>
        <w:t>Nach Einsicht</w:t>
      </w:r>
    </w:p>
    <w:p>
      <w:r>
        <w:t>in die Beschwerde vom 15. März 2018 (Poststempel) gegen den Entscheid des Sozialversicherungsgerichts des Kantons Zürich vom 31. Januar 2018,</w:t>
      </w:r>
    </w:p>
    <w:p>
      <w:r>
        <w:t>in die Verfügung vom 26. März 2018, mit welcher A.________ aufgefordert wurde, bis spätestens 23. April 2018 einen Kostenvorschuss von Fr. 800.- einzuzahlen,</w:t>
      </w:r>
    </w:p>
    <w:p>
      <w:r>
        <w:t>in die Eingabe von A.________ vom 23. April 2018 (Poststempel), in welcher er nach Bezahlung eines Teilbetrags von Fr. 300.- um Fristverlängerung bis 21. Mai 2018 ersuchte,</w:t>
      </w:r>
    </w:p>
    <w:p>
      <w:r>
        <w:t>in die Verfügung vom 25. April 2018, mit welcher A.________ eine nicht erstreckbare Nachfrist zur Bezahlung des restlichen Kostenvorschusses bis spätestens 22. Mai 2018 gesetzt wurde, verbunden mit dem Hinweis, dass im Unterlassungsfall auf die Beschwerde nicht eingetreten werde,</w:t>
      </w:r>
    </w:p>
    <w:p>
      <w:r>
        <w:t>in die Eingabe von A.________ vom 23. Mai 2018, in welcher er nach Bezahlung eines weiteren Teilbetrags von Fr. 250.- um eine nochmalige Fristverlängerung bis 29. Mai 2018 ersuchte,</w:t>
      </w:r>
    </w:p>
    <w:p>
      <w:r>
        <w:t>in Erwägung,</w:t>
      </w:r>
    </w:p>
    <w:p>
      <w:r>
        <w:t>dass die nach Ablauf der angesetzten Nachfrist eingereichte Eingabe vom 23. Mai 2018 verspätet erfolgt ist und daher keine Berücksichtigung finden kann,</w:t>
      </w:r>
    </w:p>
    <w:p>
      <w:r>
        <w:t>dass der Beschwerdeführer den Vorschuss auch innerhalb der Nachfrist nicht vollumfänglich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ausnahmsweise auf die Erhebung von Gerichtskosten verzichtet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der Schweizerischen Unfallversicherungsanstalt (Suva), dem Sozialversicherungsgericht des Kantons Zürich und dem Bundesamt für Sozialversicherungen schriftlich mitgeteilt.</w:t>
      </w:r>
    </w:p>
    <w:p>
      <w:r>
        <w:t>Luzern, 30. Mai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Viscione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