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8C_24/2012 vom 26. April 2012</w:t>
      </w:r>
    </w:p>
    <w:p>
      <w:r>
        <w:t>Bundesgericht, 2012-04-26, DE</w:t>
      </w:r>
    </w:p>
    <w:p>
      <w:r>
        <w:rPr>
          <w:b/>
        </w:rPr>
        <w:t xml:space="preserve">Quelle: </w:t>
      </w:r>
      <w:r>
        <w:t>https://mcp.opencaselaw.ch/entscheid/bger_8C_24_2012</w:t>
      </w:r>
    </w:p>
    <w:p>
      <w:r>
        <w:t>FR: TF 8C_24/2012 du 26 avril 2012</w:t>
      </w:r>
    </w:p>
    <w:p>
      <w:r>
        <w:t>IT: TF 8C_24/2012 del 26 aprile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1.3</w:t>
      </w:r>
    </w:p>
    <w:p>
      <w:r>
        <w:t>Gemäss Art. 99 Abs. 1 BGG sind Noven im letztinstanzlichen Verfahren grundsätzlich unzulässig. Die Voraussetzungen, unter denen die von der Versicherten neu eingereichten Unterlagen ausnahmsweise zulässig wären, sind vorliegend nicht erfüllt, so dass diese unbeachtet bleiben müssen.</w:t>
      </w:r>
    </w:p>
    <w:p>
      <w:r>
        <w:rPr>
          <w:b/>
        </w:rPr>
        <w:t>E. 1.4</w:t>
      </w:r>
    </w:p>
    <w:p>
      <w:r>
        <w:t>Der Beschwerdeführer verlangt, die Beschwerdegegnerin sei anzuweisen, ein Register mit den compatibeln Dok-Nummern der dem Versicherungsgericht und dem unterzeichnenden Anwalt kopierten Akten zu edieren. Ein solches Register erscheint - jedenfalls im jetzigen Verfahrensstadium - entbehrlich, so dass dieses Gesuch abzuweisen ist.</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Ändert sich der Invaliditätsgrad einer Rentenbezügerin oder eines Rentenbezügers erheblich, so wird in Anwendung von Art. 17 Abs. 1 ATSG die Rente von Amtes wegen oder auf Gesuch hin für die Zukunft entsprechend erhöht, herabgesetzt oder aufgehoben (sog. Rentenrevision).</w:t>
      </w:r>
    </w:p>
    <w:p>
      <w:r>
        <w:rPr>
          <w:b/>
        </w:rPr>
        <w:t>E. 2.3</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3</w:t>
      </w:r>
    </w:p>
    <w:p>
      <w:r>
        <w:t>Streitig und zu prüfen ist, ob Vorinstanz und Verwaltung die Rente der Versicherten zu Recht auf Ende des der Zustellung der Verfügung folgenden Monats aufgehoben haben.</w:t>
      </w:r>
    </w:p>
    <w:p>
      <w:r>
        <w:rPr>
          <w:b/>
        </w:rPr>
        <w:t>E. 4.1</w:t>
      </w:r>
    </w:p>
    <w:p>
      <w:r>
        <w:t>Ein Revisionsverfahren nach Art. 17 Abs. 1 ATSG kann von der Verwaltung jederzeit von Amtes wegen eingeleitet werden. Somit braucht entgegen den Rügen des Versicherten nicht geprüft zu werden, ob das Revisionsverfahren, welches nach Vorliegen des Gutachtens des Instituts X._______ mit der angefochtenen Verfügung abgeschlossen wurde, aufgrund eines Hinweises aus der Bevölkerung eingeleitet wurde.</w:t>
      </w:r>
    </w:p>
    <w:p>
      <w:r>
        <w:rPr>
          <w:b/>
        </w:rPr>
        <w:t>E. 4.2</w:t>
      </w:r>
    </w:p>
    <w:p>
      <w:r>
        <w:t>Das kantonale Gericht hat in umfassender Würdigung der medizinischen Akten, insbesondere aber gestützt auf das Gutachten des Instituts X._______, für das Bundesgericht grundsätzlich verbindlich festgestellt, der Gesundheitszustand des Versicherten habe sich in der Zeit zwischen der ersten Rentenzusprache (11. Februar 2004) und der rentenaufhebenden Verfügung massgeblich verbessert. Insbesondere sei es bezüglich der posttraumatischen Belastungsstörung und der depressiven Störung zu einer Remission gekommen. Was der Beschwerdeführer gegen diese Feststellung vorbringt, vermag sie nicht als bundesrechtswidrig erscheinen zu lassen. So hat die Vorinstanz nicht offensichtlich unrichtig festgestellt, der Versicherte verfüge über genügende Sprachkenntnisse, so dass der Beizug eines Übersetzers bei der Begutachtung entgegen seinen Vorbringen im Rechtsmittelverfahren entbehrlich war. Andere konkrete Indizien, welche gegen die Zuverlässigkeit des psychiatrischen Teilgutachtens sprechen würden ( BGE 135 V 465 E. 4.4 S. 470) werden vom Versicherten nicht geltend gemacht.</w:t>
      </w:r>
    </w:p>
    <w:p>
      <w:r>
        <w:rPr>
          <w:b/>
        </w:rPr>
        <w:t>E. 4.3</w:t>
      </w:r>
    </w:p>
    <w:p>
      <w:r>
        <w:t>Wie der Versicherte zu Recht selber schreibt, wurden die psychiatrisch relevanten Diagnosen auch im Bericht der Rehaklinik Y.________ vom 1. Dezember 2003 (Eingang bei der IV-Stelle: 26. Januar 2005) noch gestellt. Unter Hinweis auf diesen Bericht bescheinigte Dr. med. M.________ dem Versicherten am 24. Januar 2005 einen stationären Gesundheitszustand. Selbst wenn man daher gemäss den Vorbringen des Beschwerdeführers den für die Revision massgebende Zeitpunkt nicht wie die Vorinstanz auf den Erlass der ursprünglichen Verfügung (11. Februar 2004), sondern auf denjenigen der erstmaligen Bestätigung der Rente (15. Februar 2005) festlegen würde, so würde dies nichts daran ändern, dass sich der Gesundheitszustand im relevanten Zeitraum überwiegend wahrscheinlich massgeblich verbessert hat. Die Vorinstanz hat demnach zu Recht einen Revisionsgrund bejaht.</w:t>
      </w:r>
    </w:p>
    <w:p>
      <w:r>
        <w:rPr>
          <w:b/>
        </w:rPr>
        <w:t>E. 4.4</w:t>
      </w:r>
    </w:p>
    <w:p>
      <w:r>
        <w:t>Das kantonale Gericht hat gestützt auf das erwähnte Gutachten des Instituts X._______ grundsätzlich verbindlich festgestellt, der Versicherte sei ab dem Zeitpunkt des Gutachtens in der Lage gewesen, eine leichte bis mittelschwere Tätigkeit zu 80 % eines Vollzeitpensums auszuführen. Was der Beschwerdeführer gegen diese Feststellung vorbringt, vermag sie nicht als bundesrechtswidrig erscheinen zu lassen. Zwar trifft es zu, dass Dr. med. N._______, FMH für Neurologie, in seinem Bericht vom 30. Juli 2010 gestützt auf eine Computertomographie vom 30. Juni 2010 eine Arthrose des linken Atlanto-Occipitalgelenkes diagnostiziert; aufgrund des Berichts des Dr. med. O.________, Chefarzt Neurologie an der Klinik Z.________, vom 29. Dezember 2010 ist aber davon auszugehen, dass eher die Spondylarthrose C2/3 im Vordergrund steht. Dieser Befund ist vereinbar mit jenem im Gutachten des Instituts X._______, wonach leichte Veränderungen der Halswirbelsäule bestehen. Unerheblich ist im vorliegenden Verfahren, ob diese Veränderungen an der Wirbelsäule traumatischer oder degenerativer Natur sind. Somit enthalten diese Berichte keine hinreichend konkreten Indizien, welche gegen die Zuverlässigkeit und die Vollständigkeit des Gutachtens des Instituts X._______ in den streitigen Belangen sprechen. Wie die Vorinstanz zudem unter Hinweis auf die Stellungnahme des Instituts X._______ vom 1. Juli 2010 zutreffend erwogen hat, trifft dasselbe auch auf die Berichte des Dr. med. P._______ und der Klinik für Schlafmedizin zu.</w:t>
      </w:r>
    </w:p>
    <w:p>
      <w:r>
        <w:rPr>
          <w:b/>
        </w:rPr>
        <w:t>E. 4.5</w:t>
      </w:r>
    </w:p>
    <w:p>
      <w:r>
        <w:t>Der Beschwerdeführer verlangt vor einer allfälligen Renteneinstellung die Durchführung beruflicher Massnahmen. Die Rechtsprechung hat - jedoch nur in ganz besonderen Ausnahmefällen - nach langjährigem Rentenbezug trotz medizinisch wieder ausgewiesener Leistungsfähigkeit vorderhand weiterhin eine Rente zugesprochen, bis mit Hilfe medizinisch-rehabilitativer und/oder beruflich-erwerblicher Massnahmen das theoretische Leistungspotential ausgeschöpft werden kann (vgl. SZS 2009 S. 147, 9C_720/2007 E. 4.1). Es können im Einzelfall Erfordernisse des Arbeitsmarktes der Anrechnung einer medizinisch vorhandenen Leistungsfähigkeit und medizinisch möglichen Leistungsentfaltung entgegenstehen, wenn aus den Akten einwandfrei hervorgeht, dass die Verwertung eines bestimmten Leistungspotentials ohne vorgängige Durchführung befähigender Massnahmen allein mittels Eigenanstrengung der versicherten Person nicht möglich ist (SVR 2010 IV Nr. 9 S. 27, 9C_141/2009 E. 2.3.1). Wie das Bundesgericht in neueren Urteilen erkannt hat, ist diese Praxis jedoch auf Sachverhalte zu beschränken, in denen die revisions- oder wiedererwägungsweise Herabsetzung oder Aufhebung der Invalidenrente eine versicherte Person betrifft, die das 55. Altersjahr zurückgelegt hat oder die Rente mehr als 15 Jahre bezogen hat (Urteil 9C_228/2010 vom 26. April 2011; vgl. auch Urteil 9C_367/2011 vom 10. August 2011). Diese Voraussetzungen erfüllt der Beschwerdeführer nicht.</w:t>
      </w:r>
    </w:p>
    <w:p>
      <w:r>
        <w:rPr>
          <w:b/>
        </w:rPr>
        <w:t>E. 4.6</w:t>
      </w:r>
    </w:p>
    <w:p>
      <w:r>
        <w:t>Kann eine Rentenaufhebung ohne berufliche Massnahmen abzuwarten vorgenommen werden und ist dabei von einer 80 %-igen Arbeitsfähigkeit in einer leidensangepassten Tätigkeit auszugehen, so sind Verfügung und kantonaler Gerichtsentscheid nicht bundesrechtswidrig. Die Beschwerde ist somit im Hauptpunkt abzuweisen.</w:t>
      </w:r>
    </w:p>
    <w:p>
      <w:r>
        <w:rPr>
          <w:b/>
        </w:rPr>
        <w:t>E. 5</w:t>
      </w:r>
    </w:p>
    <w:p>
      <w:r>
        <w:t>In seinem Eventualstandpunkt beantragt der Beschwerdeführer, das Honorar des unentgeltlichen Rechtsvertreters des vorinstanzlichen Verfahrens sei bereits per Ablauf der Rechtsmittelfrist des kantonalen Gerichtsentscheides für fällig zu erklären. Gemäss Art. 89 Abs. 1 lit. c BGG ist zur Beschwerde in öffentlich-rechtlichen Angelegenheiten nur berechtigt, wer ein schutzwürdiges Interesse an dessen Aufhebung oder Änderung hat. Ein solches Interesse ist beim Beschwerdeführer nicht ersichtlich, so dass auf die Beschwerde diesbezüglich nicht einzutreten ist (vgl. auch die Rechtsprechung, wonach die unentgeltlich vertretene Partei nicht zur Beschwerde betreffend der Höhe des amtlichen Honorars seines Vertreters legitimiert ist: Urteil 8C_337/2007 vom 19. Februar 2008 E. 2.1 mit weiteren Hinweisen). Der Rechtsvertreter, welcher allenfalls persönlich ein schutzwürdiges Interesse an der Änderung des vorinstanzlichen Entscheides in diesem Punkt hat, hat selber keine Beschwerde erhoben.</w:t>
      </w:r>
    </w:p>
    <w:p>
      <w:r>
        <w:rPr>
          <w:b/>
        </w:rPr>
        <w:t>E. 6.1</w:t>
      </w:r>
    </w:p>
    <w:p>
      <w:r>
        <w:t>Mit diesem Entscheid in der Sache wird das Gesuch des Beschwerdeführers, der Beschwerde sei aufschiebende Wirkung zuzuerkennen, gegenstandslos.</w:t>
      </w:r>
    </w:p>
    <w:p>
      <w:r>
        <w:rPr>
          <w:b/>
        </w:rPr>
        <w:t>E. 6.2</w:t>
      </w:r>
    </w:p>
    <w:p>
      <w:r>
        <w:t>Dem Ausgang des Verfahrens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