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8C_248/2020 vom 27. Mai 2020</w:t>
      </w:r>
    </w:p>
    <w:p>
      <w:r>
        <w:t>Bundesgericht, 2020-05-27, DE</w:t>
      </w:r>
    </w:p>
    <w:p>
      <w:r>
        <w:rPr>
          <w:b/>
        </w:rPr>
        <w:t xml:space="preserve">Quelle: </w:t>
      </w:r>
      <w:r>
        <w:t>https://mcp.opencaselaw.ch/entscheid/bger_8C_248_2020</w:t>
      </w:r>
    </w:p>
    <w:p>
      <w:r>
        <w:t>FR: TF 8C_248/2020 du 27 mai 2020</w:t>
      </w:r>
    </w:p>
    <w:p>
      <w:r>
        <w:t>IT: TF 8C_248/2020 del 27 maggio 2020</w:t>
      </w:r>
    </w:p>
    <w:p>
      <w:pPr>
        <w:pStyle w:val="Heading2"/>
      </w:pPr>
      <w:r>
        <w:t>Volltext</w:t>
      </w:r>
    </w:p>
    <w:p>
      <w:r>
        <w:t>Bundesgericht</w:t>
      </w:r>
    </w:p>
    <w:p>
      <w:r>
        <w:t>Tribunal fédéral</w:t>
      </w:r>
    </w:p>
    <w:p>
      <w:r>
        <w:t>Tribunale federale</w:t>
      </w:r>
    </w:p>
    <w:p>
      <w:r>
        <w:t>Tribunal federal</w:t>
      </w:r>
    </w:p>
    <w:p>
      <w:r>
        <w:t>8C_248/2020</w:t>
      </w:r>
    </w:p>
    <w:p>
      <w:r>
        <w:t>Urteil vom 27. Mai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29. Februar 2020 (IV.2019.00397).</w:t>
      </w:r>
    </w:p>
    <w:p>
      <w:r>
        <w:t>Nach Einsicht</w:t>
      </w:r>
    </w:p>
    <w:p>
      <w:r>
        <w:t>in die Beschwerde vom 20. April 2020 (Poststempel) gegen den Entscheid des Sozialversicherungsgerichts des Kantons Zürich vom 29. Februar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in einlässlicher Auseinandersetzung mit den Parteivorbringen und in Würdigung der bis zum Verfügungszeitpunkt vorgelegenen Arztberichte zur Überzeugung gelangt ist, die IV-Stelle habe dem Beschwerdeführer mit Verfügung vom 2. Mai 2019 zu Recht die mit Neuanmeldung vom 26. November 2018 anbegehrte Invalidenrente verwehrt,</w:t>
      </w:r>
    </w:p>
    <w:p>
      <w:r>
        <w:t>dass der Versicherte die vom kantonalen Gericht dabei vorgenommene Beweiswürdigung kritisiert, ohne indessen auf das dazu Erwogene konkret einzugehen, geschweige denn aufzuzeigen, inwiefern die Vorinstanz dabei gegen Recht verstossen haben soll; lediglich die Lebensumstände zu schildern und die seine Auffassung stützenden Arztberichte anzurufen, reicht nicht aus,</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 womit sich das Gesuch um unentgeltliche Prozessführung als gegenstandslos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27. Mai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