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8C_246/2022 vom 8. September 2022</w:t>
      </w:r>
    </w:p>
    <w:p>
      <w:r>
        <w:t>Bundesgericht, 2022-09-08, IT</w:t>
      </w:r>
    </w:p>
    <w:p>
      <w:r>
        <w:rPr>
          <w:b/>
        </w:rPr>
        <w:t xml:space="preserve">Quelle: </w:t>
      </w:r>
      <w:r>
        <w:t>https://mcp.opencaselaw.ch/entscheid/bger_8C_246_2022</w:t>
      </w:r>
    </w:p>
    <w:p>
      <w:r>
        <w:t>FR: TF 8C_246/2022 du 8 septembre 2022</w:t>
      </w:r>
    </w:p>
    <w:p>
      <w:r>
        <w:t>IT: TF 8C_246/2022 del 8 settembre 2022</w:t>
      </w:r>
    </w:p>
    <w:p>
      <w:pPr>
        <w:pStyle w:val="Heading2"/>
      </w:pPr>
      <w:r>
        <w:t>Erwägungen</w:t>
      </w:r>
    </w:p>
    <w:p>
      <w:r>
        <w:rPr>
          <w:b/>
        </w:rPr>
        <w:t>E. 1.1</w:t>
      </w:r>
    </w:p>
    <w:p>
      <w:r>
        <w:t>A norma dell' art. 85 cpv. 1 lett. b LTF , in materia patrimoniale il ricorso in materia di diritto pubblico è inammissibile nel campo dei rapporti di lavoro di diritto pubblico, se il valore litigioso è inferiore a fr. 15'000.-. Contrariamente all'art. 112 cpv. 1 lett. d LTF, la Corte cantonale non indica, come dovrebbe, il valore litigioso della causa. Tuttavia, già tenendo conto della rimunerazione iniziale percepita dal ricorrente, tale soglia è chiaramente superata. La condizione dell' art. 85 cpv. 1 lett. b LTF deve essere ritenuta adempiuta ( art. 51 cpv. 1 lett. a e cpv. 4 LTF ). Il ricorso sussidiario in materia costituzionale presentato a titolo subordinato cade di conseguenza.</w:t>
      </w:r>
    </w:p>
    <w:p>
      <w:r>
        <w:rPr>
          <w:b/>
        </w:rPr>
        <w:t>E. 1.2</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w:t>
      </w:r>
    </w:p>
    <w:p>
      <w:r>
        <w:rPr>
          <w:b/>
        </w:rPr>
        <w:t>E. 1.3</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138 I 232 consid. 6.2).</w:t>
      </w:r>
    </w:p>
    <w:p>
      <w:r>
        <w:rPr>
          <w:b/>
        </w:rPr>
        <w:t>E. 2</w:t>
      </w:r>
    </w:p>
    <w:p>
      <w:r>
        <w:t>Oggetto del contendere è sapere se la sentenza di irricevibilità del Tribunale amministrativo sia lesiva del diritto federale, in modo particolare dei diritti costituzionali.</w:t>
      </w:r>
    </w:p>
    <w:p>
      <w:r>
        <w:rPr>
          <w:b/>
        </w:rPr>
        <w:t>E. 3.1</w:t>
      </w:r>
    </w:p>
    <w:p>
      <w:r>
        <w:t>La Corte cantonale ha accertato che il 23 febbraio 2022 (timbro postale) il ricorrente ha inoltrato il ricorso al Tribunale amministrativo contro la decisione su ricorso del DIEM. Quest'ultima era stata spedita dall'amministrazione con il sistema Posta A Plus. In base al tracciamento degli invii la busta sarebbe stata depositata nella cassetta delle lettere del patrocinatore del ricorrente sabato 22 gennaio 2022. Ricordato che il termine di ricorso decorre dal momento in cui la busta si trova nella sfera di influenza dell'interessato, la Corte cantonale ha concluso che il termine ricorsuale di 30 giorni è spirato lunedì 21 febbraio 2022. Irrilevante è stata ritenuta la circostanza che il patrocinatore del ricorrente abbia ritirato la busta nella propria cassetta delle lettere soltanto lunedì 24 gennaio 2022.</w:t>
      </w:r>
    </w:p>
    <w:p>
      <w:r>
        <w:rPr>
          <w:b/>
        </w:rPr>
        <w:t>E. 3.2</w:t>
      </w:r>
    </w:p>
    <w:p>
      <w:r>
        <w:t>Il ricorrente censura un accertamento arbitrario dei fatti perché il tracciamento degli invii indica alle ore 06.30 la presenza della busta all'ufficio postale di Grono, mentre alle ore 06.31 la sua distribuzione nella casella postale a San Vittore, ossia a 3.5 km di distanza. L'unico dato oggettivo sarebbe quindi il timbro dello studio legale datato 24 gennaio 2022. Secondo il ricorrente sarebbero lesi il divieto dell'arbitrio ( art. 9 Cost. ) e il diritto di essere sentito ( art. 29 Cost. ). Nella fattispecie, sarebbe comprovato un errore di recapito: la consegna sarebbe avvenuta a San Vittore e non a Grono.</w:t>
      </w:r>
    </w:p>
    <w:p>
      <w:r>
        <w:rPr>
          <w:b/>
        </w:rPr>
        <w:t>E. 3.3</w:t>
      </w:r>
    </w:p>
    <w:p>
      <w:r>
        <w:t>In sede di risposta, la Corte cantonale osserva ancora che il tracciamento degli invii della Posta svizzera sarebbe chiaro. È vero che alle ore 06.31 è indicato il luogo di San Vittore, ma è altrettanto chiaro che alle 06.30 l'invio era nell'ufficio postale di Grono. Inoltre, se effettivamente il plico si fosse trovato a San Vittore, il tracciamento avrebbe dovuto citare il rinvio dello stesso a Grono. Secondo la Corte cantonale si deve per forza trattare di un errore dell'impiegato della Posta svizzera nell'indicare il luogo. La busta sarebbe giunta all'ufficio postale di Grono alle 6:30 e poi è stata depositata un minuto dopo nella casella postale. Non è contestato tale casella postale si trovi a Grono. In un minuto la spedizione giungeva a Grono e veniva quindi depositata evidentemente a Grono.</w:t>
      </w:r>
    </w:p>
    <w:p>
      <w:r>
        <w:rPr>
          <w:b/>
        </w:rPr>
        <w:t>E. 3.4</w:t>
      </w:r>
    </w:p>
    <w:p>
      <w:r>
        <w:t>Il ricorrente riferisce successivamente che non si considera l'ipotesi contraria, ossia che l'iscrizione alle ore 06.30 sia errata e che quindi la busta sia giunta a San Vittore. Ciò basterebbe a suo parere a destare il sospetto che il recapito nella casella postale non sia avvenuto il 22 giugno 2022. Il rischio di eventuali errori dovrebbe essere fatto ricadere sul DIEM, che ha scelto autonomamente questa modalità di spedizione. Nel caso concreto, i parametri per un invio Posta A Plus non sarebbero rispettati.</w:t>
      </w:r>
    </w:p>
    <w:p>
      <w:r>
        <w:rPr>
          <w:b/>
        </w:rPr>
        <w:t>E. 4.1</w:t>
      </w:r>
    </w:p>
    <w:p>
      <w:r>
        <w:t>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 DTF 144 IV 57 consid. 2.3.1; 142 III 599 consid. 2.2 con riferimenti).</w:t>
      </w:r>
    </w:p>
    <w:p>
      <w:r>
        <w:rPr>
          <w:b/>
        </w:rPr>
        <w:t>E. 4.2</w:t>
      </w:r>
    </w:p>
    <w:p>
      <w:r>
        <w:t>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(sentenze 2C_463/2019 dell'8 giugno 2020 consid. 3.2.3 e 3.2.4 e 8C_559/2018 del 26 novembre 2018 consid. 3.4 con riferimenti).</w:t>
      </w:r>
    </w:p>
    <w:p>
      <w:r>
        <w:rPr>
          <w:b/>
        </w:rPr>
        <w:t>E. 4.3</w:t>
      </w:r>
    </w:p>
    <w:p>
      <w:r>
        <w:t>La sentenza cantonale resiste alle censure di diritto costituzionale. Innanzitutto la pretesa violazione del diritto di essere sentito si confonde con il merito della controversia. Mentre il divieto dell'arbitro non si può ritenere sia stato leso. È vero che il tracciamento degli invii indica un'incongruenza, ossia la consegna della busta a San Vittore alle ore 06.31. Tuttavia, tale circostanza non è sufficiente per affermare che la Corte cantonale sia incorsa nell'arbitrio. Da un lato il plico è stato effettivamente rinvenuto nella propria casella postale a Grono e ritirato dal patrocinatore del ricorrente il lunedì 24 gennaio 2022. Da un altro lato se l'invio fosse stato erroneamente consegnato a San Vittore, il ricorrente non sarebbe nemmeno potuto entrare in possesso dell'invio. Se la busta si fosse trovata effettivamente a San Vittore il sistema avrebbe segnalato un ulteriore trasferimento a Grono. Pertanto, non è arbitrario affermare, come l'ha fatto la Corte cantonale, che l'indicazione di San Vittore sia una svista manifesta di elaborazione della Posta svizzera. Le ipotesi sollevate dal ricorrente non sono suffragate dal benché minimo indizio oggettivo. Non è quindi insostenibile nel suo risultato sostenere, come l'ha fatto il Tribunale amministrativo, che il plico sia stato consegnato nella casella postale di Grono effettivamente sabato 22 giugno 2022 e che l'indicazione sia un mero errore di elaborazione del sistema. Il ricorso si dimostra pertanto infondato.</w:t>
      </w:r>
    </w:p>
    <w:p>
      <w:r>
        <w:rPr>
          <w:b/>
        </w:rPr>
        <w:t>E. 5</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