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8C_246/2009 vom 6. April 2010</w:t>
      </w:r>
    </w:p>
    <w:p>
      <w:r>
        <w:t>Bundesgericht, 2010-04-06, DE</w:t>
      </w:r>
    </w:p>
    <w:p>
      <w:r>
        <w:rPr>
          <w:b/>
        </w:rPr>
        <w:t xml:space="preserve">Quelle: </w:t>
      </w:r>
      <w:r>
        <w:t>https://mcp.opencaselaw.ch/entscheid/bger_8C_246_2009</w:t>
      </w:r>
    </w:p>
    <w:p>
      <w:r>
        <w:t>FR: TF 8C_246/2009 du 6 avril 2010</w:t>
      </w:r>
    </w:p>
    <w:p>
      <w:r>
        <w:t>IT: TF 8C_246/2009 del 6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die Leistungspflicht der SUVA für die über den 30. Juni 2006 hinaus anhaltend geklagten Beschwerden der Versicherten.</w:t>
      </w:r>
    </w:p>
    <w:p>
      <w:r>
        <w:rPr>
          <w:b/>
        </w:rPr>
        <w:t>E. 4.1</w:t>
      </w:r>
    </w:p>
    <w:p>
      <w:r>
        <w:t>Nach Würdigung der medizinischen Aktenlage ist die Vorinstanz zu Recht davon ausgegangen, dass aus dem Unfallereignis vom 7. Februar 1998 keine objektivierbaren strukturellen Befunde resultieren und mithin keine organisch hinreichend nachgewiesenen Unfallfolgen vorliegen, welche die über den 30. Juni 2006 hinaus geklagten Beschwerden zu erklären vermöchten. Was die Beschwerdeführerin dagegen einwendet, vermag nicht zu einem anderen Ergebnis zu führen. Wie das kantonale Gericht zutreffend erwogen hat, stellen Untersuchungen mittels der funktionellen Magnetresonanztomographie (fMRI) jedenfalls nach dem heutigen Stand der medizinischen Wissenschaft kein geeignetes Beweismittel zur Beurteilung der Unfallkausalität von Beschwerden nach HWS-Traumen dar ( BGE 134 V 231 ). Dem von Dr. med. N.________, Facharzt FMH für Medizinische Radiologie, am 20. Oktober 2006 mittels dieser Methode erhobenen Befund kann folglich für die Beurteilung der Unfallkausalität der geklagten Beschwerden nicht entscheidende Bedeutung beigemessen werden. Dasselbe gilt für die sich ausdrücklich auf diese Befunde stützenden Berichte des Dr. med. E.________, Facharzt FMH für Anästhesie, vom 16. Januar 2008 und der Dr. med. O.________, Fachärztin FMH für Innere Medizin und Rheumatologie, vom 23. Juni 2008.</w:t>
      </w:r>
    </w:p>
    <w:p>
      <w:r>
        <w:rPr>
          <w:b/>
        </w:rPr>
        <w:t>E. 4.2</w:t>
      </w:r>
    </w:p>
    <w:p>
      <w:r>
        <w:t>Während die Vorinstanz die Frage, ob die geklagten Beschwerden natürlich kausal durch das Unfallereignis verursacht worden sind, offenliess, hatte die Beschwerdegegnerin das Vorliegen des natürlichen Kausalzusammenhanges sinngemäss bejaht. Aufgrund der Ausführungen des Dr. med. C.________, Psychiatrie und Psychotherapie FMH, vom 10. Dezember 2004 ist denn auch davon auszugehen, dass die Beschwerden mindestens teilweise durch das Unfallereignis vom 7. Februar 1998 bedingt sind, der status quo ante vel sine mithin nicht (wieder) erreicht wurde. Gestützt hierauf ist ein natürlicher Kausalzusammenhang zwischen dem Ereignis und den geklagten Beschwerden zu bejahen; da es sich aber nicht um einen im Sinne der Rechtsprechung organisch objektiv nachgewiesenen Unfallschaden handelt, ist die Adäquanz dieses Kausalzusammenhanges speziell zu prüfen.</w:t>
      </w:r>
    </w:p>
    <w:p>
      <w:r>
        <w:rPr>
          <w:b/>
        </w:rPr>
        <w:t>E. 4.3</w:t>
      </w:r>
    </w:p>
    <w:p>
      <w:r>
        <w:t>Wie die Vorinstanz zutreffend erwogen hat, traf das Unfallereignis vom 7. Februar 1998 eine psychisch vorbelastete Persönlichkeit; es verstärkte und akzentuierte bereits vorhandene Probleme. Daraus kann indessen entgegen den Ausführungen des kantonalen Gerichts noch nicht geschlossen werden, die Adäquanzprüfung habe nach jenen Kriterien, wie sie für psychische Unfallschäden entwickelt wurden ( BGE 115 V 133 ), zu erfolgen. Ausschlaggebend ist viel mehr,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 Die Beschwerdeführerin klagte nicht bloss innert kurzer Latenzzeit nach dem Unfall, sondern auch im Zeitpunkt des Fallabschlusses noch über Beschwerden, welche als dem nach Schleudertraumata oftmals beobachteten und daher als typisch bezeichneten vielschichtigen Beschwerdebild zugehörig betrachtet werden können. Insbesondere nannte die Versicherte gegenüber den Dres. med. S.________ und M.________, Neurologische Klinik und Poliklinik des Spitals X.________, glaubhaft Kopf-, Nacken- und Schulterschmerzen, Übelkeit, Persönlichkeitsveränderung, Schwindel, Sehstörungen, Gedächtnis- und Konzentrationsstörungen sowie schnelle körperliche und geistige Ermüdbarkeit (vgl. das neurologische Gutachten vom 28. Januar 2004). Demgegenüber diagnostizierte Dr. med. C.________ in seinem psychiatrischen Gutachten vom 10. Dezember 2004 keine eigenständige psychiatrische Störung; explizit verneinte der Gutachter für den Zeitpunkt der Exploration (2. Dezember 2004) das Bestehen einer Depression im klinischen Sinne. Somit ist die Adäquanz des Kausalzusammenhanges nach den Kriterien der sog. Schleudertrauma-Praxis zu prüfen ( BGE 134 V 109 E. 10.3 S. 130).</w:t>
      </w:r>
    </w:p>
    <w:p>
      <w:r>
        <w:rPr>
          <w:b/>
        </w:rPr>
        <w:t>E. 5.1</w:t>
      </w:r>
    </w:p>
    <w:p>
      <w:r>
        <w:t>Die Schwere des Unfalles ist aufgrund des augenfälligen Geschehensablaufs mit den sich dabei entwickelnden Kräften zu beurteilen (SVR 2008 UV Nr. 8 S. 26, U 2/07 E. 5.3.1). Dabei wird eine einfache Auffahrkollision auf ein haltendes Fahrzeug in der Regel als mittelschwerer Unfall im Grenzbereich zu den leichten Unfällen betrachtet (RKUV 2005 Nr. U 549 S. 236, U 380/04 E. 5.1.2). Ob dabei entgegen den Ausführungen der Vorinstanz, jedoch im Einklang mit der ersten (von der SUVA wieder zurückgenommenen) Verfügung vom 12. August 1999 aufgrund der nicht unerheblichen Kräfte, die auf den Körper der Versicherten einwirkten, von einem im engeren Sinne mittelschweren Unfall auszugehen wäre, kann vorliegend offenbleiben: Die Adäquanz eines Kausalzusammenhanges ist jedenfalls dann zu bejahen, wenn eines der relevanten Adäquanzkriterien in besonders ausgeprägter oder mehrere dieser Kriterien in gehäufter Weise erfüllt sind.</w:t>
      </w:r>
    </w:p>
    <w:p>
      <w:r>
        <w:rPr>
          <w:b/>
        </w:rPr>
        <w:t>E. 5.2.1</w:t>
      </w:r>
    </w:p>
    <w:p>
      <w:r>
        <w:t>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 BGE 134 V 109 E. 10.2.7 S. 129 f.). Rechtsprechungsgemäss ist dieses Kriterium dann besonders ausgeprägt erfüllt, wenn die versicherte Person Bemühungen, die eindeutig über das im Normalfall zu erwartende Ausmass hinausgehen, nachzuweisen in der Lage ist (Urteil 8C_987/2008 vom 31. März 2009 E. 6.7.2).</w:t>
      </w:r>
    </w:p>
    <w:p>
      <w:r>
        <w:rPr>
          <w:b/>
        </w:rPr>
        <w:t>E. 5.2.2</w:t>
      </w:r>
    </w:p>
    <w:p>
      <w:r>
        <w:t>Die Akten belegen einen überdurchschnittlichen Willen der Versicherten, sich trotz persönlicher Unannehmlichkeiten sich raschmöglichst wieder optimal in den Arbeitsprozess einzugliedern: Vom 6. März 2000 bis 28. Februar 2001 absolvierte sie in zwei verschiedenen Werkstätten einen unbezahlten Arbeitsversuch. In der Zeit zwischen dem 1. Juli 2001 und dem 31. Mai 2003 war die Versicherte bei der gleichen Institution in einem geringfügig entlöhnten Praktikum arbeitstätig. Von September 2005 bis 30. Juni 2006 fand ein Arbeitsversuch im Tierspital Y.________ statt; die Versicherte bemühte sich hierbei um eine Festanstellung, welche aber aus betrieblichen Gründen nicht möglich war. Entgegen den Ausführungen der Beschwerdeführerin sind die zahlreichen Bewerbungen und die verschiedenen Arbeitsversuche nach dem für die Prüfung der Rentenfrage massgeblichen 30. Juni 2006 im Rahmen der Adäquanzprüfung nicht mehr zu berücksichtigen; doch bereits aufgrund ihres Einsatzes in der Zeit vor dem 30. Juni 2006 erscheint das Kriterium der erheblichen Arbeitsunfähigkeit trotz ausgewiesener Anstrengungen als ausgeprägt erfüllt.</w:t>
      </w:r>
    </w:p>
    <w:p>
      <w:r>
        <w:rPr>
          <w:b/>
        </w:rPr>
        <w:t>E. 5.2.3</w:t>
      </w:r>
    </w:p>
    <w:p>
      <w:r>
        <w:t>Da bereits die ausgeprägte Erfüllung dieses einen Kriteriums genügt, um den natürlichen Kausalzusammenhang zwischen dem Unfallereignis vom 7. Februar 1998 und den über den 30. Juni 2006 hinaus anhaltend geklagten Beschwerden adäquat und damit als rechtsgenüglich erscheinen zu lassen, brauchen die übrigen Kriterien nicht weiter geprüft zu werden. Immerhin kann darauf hingewiesen werden, dass das Kriterium der erheblichen Beschwerden mindestens in seiner einfachen Form erfüllt ist.</w:t>
      </w:r>
    </w:p>
    <w:p>
      <w:r>
        <w:rPr>
          <w:b/>
        </w:rPr>
        <w:t>E. 5.3</w:t>
      </w:r>
    </w:p>
    <w:p>
      <w:r>
        <w:t>Waren mindestens ein Teil (vgl. E. 4.2 hievor) der über den 30. Juni 2006 hinaus anhaltend geklagten Beschwerden adäquat kausal durch das Unfallereignis vom 7. Februar 1998 verursacht, so ist die Beschwerde gutzuheissen und der Einsprache- und der kantonale Gerichtsentscheid sind aufzuheben. Die Sache ist zur Prüfung des Anspruchs auf eine Invalidenrente und eine Integritätsentschädigung im Sinne der Erwägungen an die SUVA zurückzuweisen.</w:t>
      </w:r>
    </w:p>
    <w:p>
      <w:r>
        <w:rPr>
          <w:b/>
        </w:rPr>
        <w:t>E. 6.1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der Versicherten, die Kosten für das von ihr in Auftrag gegebene Gutachten der Beschwerdegegnerin aufzuerlegen, nicht stattzugeben ist.</w:t>
      </w:r>
    </w:p>
    <w:p>
      <w:r>
        <w:rPr>
          <w:b/>
        </w:rPr>
        <w:t>E. 6.2</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