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245/2016 vom 19. Januar 2017</w:t>
      </w:r>
    </w:p>
    <w:p>
      <w:r>
        <w:t>Bundesgericht, 2017-01-19, FR</w:t>
      </w:r>
    </w:p>
    <w:p>
      <w:r>
        <w:rPr>
          <w:b/>
        </w:rPr>
        <w:t xml:space="preserve">Quelle: </w:t>
      </w:r>
      <w:r>
        <w:t>https://mcp.opencaselaw.ch/entscheid/bger_8C_245_2016</w:t>
      </w:r>
    </w:p>
    <w:p>
      <w:r>
        <w:t>FR: TF 8C 245/2016 du 19 janvier 2017</w:t>
      </w:r>
    </w:p>
    <w:p>
      <w:r>
        <w:t>IT: TF 8C 245/2016 del 19 gennaio 2017</w:t>
      </w:r>
    </w:p>
    <w:p>
      <w:pPr>
        <w:pStyle w:val="Heading2"/>
      </w:pPr>
      <w:r>
        <w:t>Regeste</w:t>
      </w:r>
    </w:p>
    <w:p>
      <w:r>
        <w:t>Assurance-chômage | Assurance-chômage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droit à l'indemnité de chômage suppose, selon l' art. 8 al. 1 let . c LACI (RS 837.0), la résidence effective en Suisse, ainsi que l'intention de conserver cette résidence pendant un certain temps et d'en faire, durant cette période, le centre de ses relations personnelles ( ATF 125 V 465 consid. 2a p. 466 s.; 115 V 448 consid. 1 p. 448 s.). Cette condition implique la présence physique de l'assuré en Suisse (dans le sens d'un séjour habituel), ainsi que l'intention de s'y établir et d'y créer son centre de vie (cf. B ORIS R UBIN, Commentaire de la loi sur l'assurance-chômage, 2014, n° 8 ad art. 8 al. 1 let . c LACI). Selon la jurisprudence, le fait d'avoir une adresse officielle en Suisse et d'y payer ses impôts n'est pas déterminant si d'autres indices permettent de conclure à l'existence d'une résidence habituelle à l'étranger (cf. arrêt du Tribunal fédéral C 149/01 du 13 mars 2002 consid. 3).</w:t>
      </w:r>
    </w:p>
    <w:p>
      <w:r>
        <w:rPr>
          <w:b/>
        </w:rPr>
        <w:t>E. 3.1</w:t>
      </w:r>
    </w:p>
    <w:p>
      <w:r>
        <w:t>Les premiers juges ont retenu qu'il apparaissait peu probable que le recourant et sa famille aient résidé à D.________, dans l'appartement de la mère de celui-là, en dormant dans une mezzanine de 33 m 2 , alors même que la famille disposait d'une villa en France voisine, atteignable en quelques minutes en voiture. En outre, ils ont considéré que les pièces au dossier, en particulier les factures d'eau, d'électricité, ainsi que les relevés téléphoniques de la villa en France n'attestaient pas de fluctuations notables depuis le 1 er novembre 2013 (date à laquelle la famille a annoncé son retour en Suisse). Ces éléments tendaient à confirmer que la maison était restée habitée durant la période en cause. En conséquence, la juridiction cantonale a estimé qu'il n'était pas établi, au degré de vraisemblance prépondérante, que le recourant ait résidé en Suisse entre juillet et fin octobre 2014, et a donc retenu que son domicile effectif était resté en France voisine. Dès lors, il ne pouvait pas prétendre des indemnités de chômage au regard du droit suisse.</w:t>
      </w:r>
    </w:p>
    <w:p>
      <w:r>
        <w:rPr>
          <w:b/>
        </w:rPr>
        <w:t>E. 3.2</w:t>
      </w:r>
    </w:p>
    <w:p>
      <w:r>
        <w:t>De son côté, le recourant soutient que la constatation de la cour cantonale, selon laquelle lui et sa famille résidaient en France voisine durant sa période de chômage, ne permettait pas d'exclure l'existence d'un domicile effectif en Suisse. Il reproche à la juridiction précédente de ne pas avoir pris en compte les critères permettant de déterminer le centre de ses relations personnelles, en particulier sa participation à la vie associative et sportive de D.________ et la scolarisation de ses enfants dans cette localité.</w:t>
      </w:r>
    </w:p>
    <w:p>
      <w:r>
        <w:rPr>
          <w:b/>
        </w:rPr>
        <w:t>E. 4.1</w:t>
      </w:r>
    </w:p>
    <w:p>
      <w:r>
        <w:t>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 art. 97 al. 1 LTF .</w:t>
      </w:r>
    </w:p>
    <w:p>
      <w:r>
        <w:rPr>
          <w:b/>
        </w:rPr>
        <w:t>E. 4.2</w:t>
      </w:r>
    </w:p>
    <w:p>
      <w:r>
        <w:t>La juridiction cantonale a également examiné la question du droit aux prestations de l'assurance-chômage suisse sous l'angle de l'Accord du 21 juin 1999 entre la Confédération suisse, d'une part, et la Communauté européenne et ses Etats membres, d'autre part, sur la libre circulation des personnes (Accord sur la libre circulation des personnes, ALCP; RS 0.142.112.681) et des règles de coordination auquel renvoie cet accord (Règlement (CE) n° 883/2004 du Parlement européen et du Conseil du 29 avril 2004 portant sur la coordination des systèmes de sécurité sociale; RS 0.831.109.268.1). Elle est parvenue à la conclusion que le recourant ne pouvait pas non plus percevoir des indemnités de l'assurance-chômage suisse à ce titre. Sur ce point, les considérations de la cour cantonale n'apparaissent pas critiquables. Au demeurant, le recourant ne les discute pas dans son recours devant le Tribunal fédéral.</w:t>
      </w:r>
    </w:p>
    <w:p>
      <w:r>
        <w:rPr>
          <w:b/>
        </w:rPr>
        <w:t>E. 5</w:t>
      </w:r>
    </w:p>
    <w:p>
      <w:r>
        <w:t>Vu ce qui précède, l'intimée était en droit de refuser le versement de prestations de l'assurance-chômage pour la période litigieuse. Le jugement entrepris n'est dès lors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