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8C_245/2015 vom 19. August 2015</w:t>
      </w:r>
    </w:p>
    <w:p>
      <w:r>
        <w:t>Bundesgericht, 2015-08-19, DE</w:t>
      </w:r>
    </w:p>
    <w:p>
      <w:r>
        <w:rPr>
          <w:b/>
        </w:rPr>
        <w:t xml:space="preserve">Quelle: </w:t>
      </w:r>
      <w:r>
        <w:t>https://mcp.opencaselaw.ch/entscheid/bger_8C_245_2015</w:t>
      </w:r>
    </w:p>
    <w:p>
      <w:r>
        <w:t>FR: TF 8C_245/2015 du 19 août 2015</w:t>
      </w:r>
    </w:p>
    <w:p>
      <w:r>
        <w:t>IT: TF 8C_245/2015 del 19 agosto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und zur unfallähnlichen Körperschädigung nach Art. 9 Abs. 2 UVV im Allgemeinen zutreffend dargelegt. Darauf wird verwiesen. Zu ergänzen ist, dass sich Sehnenzerrungen nach der Rechtsprechung nicht unter den Begriff "Sehnenrisse" subsumieren lassen ( BGE 114 V 298 ). Die Leistungspflicht der obligatorischen Unfallversicherung für unfallähnliche Körperschädigungen aufgrund von Art. 9 Abs. 2 lit. f UVV beschränkt sich nach Sinn und Zweck dieser Vorschrift streng auf Sehnenrisse. Ausgeschlossen ist insbesondere der Einbezug der übrigen Sehnenpathologie, einschliesslich der Krankheiten des Begleitgewebes. Ein partieller Sehnenriss reicht für die Übernahme von Leistungen nur dann aus, wenn er zweifelsfrei nachgewiesen ist ( BGE 114 V 298 E. 3d S. 302, E. 5c S. 306; Urteile 8C_696/2009 vom 12. November 2009 E. 5.2; U 209/01 vom 2. September 2003 E. 2.3).</w:t>
      </w:r>
    </w:p>
    <w:p>
      <w:r>
        <w:rPr>
          <w:b/>
        </w:rPr>
        <w:t>E. 3</w:t>
      </w:r>
    </w:p>
    <w:p>
      <w:r>
        <w:t>Nach den vorinstanzlichen Erwägungen hat sich der Versicherte am 12. März 2013 beim Anheben eines 140 Kilogramm schweren Lamellenrostes zusammen mit einem oder allenfalls auch mit zwei Arbeitskollegen eine Läsion der Brachialissehne zugezogen. Das kantonale Gericht erachtete den Unfallbegriff wegen einer dadurch bedingten ausserordentlichen Belastung des Versicherten als erfüllt. Im Übrigen liege zweifellos eine Sehnenaffektion im Sinne von Art. 9 Abs. 2 lit. f UVV vor und bestünde auch eine Leistungspflicht der SUVA aus unfallähnlicher Körperschädigung.</w:t>
      </w:r>
    </w:p>
    <w:p>
      <w:r>
        <w:rPr>
          <w:b/>
        </w:rPr>
        <w:t>E. 4</w:t>
      </w:r>
    </w:p>
    <w:p>
      <w:r>
        <w:t>Die SUVA bringt dagegen vor, dass es bei der gegebenen Schwere des angehobenen Rostes an der Ungewöhnlichkeit fehle und das Ereignis daher nicht als Unfall im Rechtssinne zu qualifizieren sei. Des Weiteren handle es sich bei der zugezogenen Verletzung nicht um einen Sehnenriss im Sinne von Art. 9 Abs. 2 lit. f UVV . Sie reicht zur Begründung die orthopädisch-chirurgische Beurteilung ihrer Abteilung Versicherungsmedizin (Kompetenzzentrum, Dr. med. C.________, Facharzt für Chirurgie sowie für Orthopädische Chirurgie und Traumatologie des Bewegungsapparates) vom 15. April 2015 ein.</w:t>
      </w:r>
    </w:p>
    <w:p>
      <w:r>
        <w:rPr>
          <w:b/>
        </w:rPr>
        <w:t>E. 5</w:t>
      </w:r>
    </w:p>
    <w:p>
      <w:r>
        <w:t>Die Rechtsprechung erachtete den für den Unfallbegriff vorausgesetzten ungewöhnlichen äusseren Faktor bisweilen als erfüllt, wenn beim Heben oder Verschieben einer Last ein ganz ausserordentlicher Kraftaufwand zu einer Schädigung geführt hat ( BGE 116 V 136 E. 3b S. 139). Dies galt namentlich dann, wenn zu diesem Kraftaufwand besondere sinnfällige Umstände hinzutraten, wie etwa beim Klavierbauer, welcher einen 500 Kilogramm schweren wegrollenden Flügel aufhalten musste, nachdem er ihn zusammen mit einem Mitarbeiter von zwei Böcken heruntergehoben hatte (RKUV 1991 Nr. U 122 S. 143 E. 3c), beim Versicherten, welcher eine schwere Schachtröhre halten wollte, die auf der nassen, leicht geneigten Unterlage ins Rutschen geraten war und eine Telefonleitung zu beschädigen drohte, und dabei selbst ausglitt (RKUV 1993 Nr. U 162 S. 53), oder bei der Gemeindekrankenschwester, die einen schwergewichtigen Patienten beim Transfer vom Bett in den Rollstuhl vor dem unvermuteten Sturz bewahrte (RKUV 1994 Nr. U 185 S. 79; vgl. auch RKUV 1994 Nr. U 180 S. 37; RKUV 1991 Nr. K 855 S. 15). Hingegen hat das Eidgenössische Versicherungsgericht (seit 1. Januar 2007: I. und II. sozialrechtliche Abteilungen des Bundesgerichts) das Begriffsmerkmal der Ungewöhnlichkeit als nicht erfüllt erachtet beim Umlagern eines 100 bis 120 Kilogramm schweren Patienten durch einen Hilfspfleger allein ( BGE 116 V 136 E. 3 S. 138 f.), beim Transport einer 200 Kilogramm schweren Glasscheibe zu zweit (Urteil U 214/95 vom 23. Dezember 1996) sowie beim Heben eines 100 Kilogramm schweren Radiators (Urteil U 110/99 vom 12. April 2000 E. 2 und 3) und einer 85 Kilogramm schweren Steinplatte (Urteil U 7/00 vom 27. Juli 2001 E. 3; vgl. auch RKUV 1991 Nr. U 122 S. 143 E. 3c).</w:t>
      </w:r>
    </w:p>
    <w:p>
      <w:r>
        <w:t>Dass im vorliegenden Fall besondere sinnfällige Umstände zur Kraftanstrengung hinzugekommen wären, hat der Versicherte nicht geltend gemacht. Mit Blick auf die geschilderten vergleichbaren Fälle kann das Anheben des 140 Kilogramm schweren Lamellenrostes zu zweit für sich gesehen nicht als ausserordentlicher Kraftaufwand qualifiziert werden, welcher den Unfallbegriff zu begründen vermöchte. Damit entfällt eine Leistungspflicht der SUVA aus Unfall.</w:t>
      </w:r>
    </w:p>
    <w:p>
      <w:r>
        <w:rPr>
          <w:b/>
        </w:rPr>
        <w:t>E. 6</w:t>
      </w:r>
    </w:p>
    <w:p>
      <w:r>
        <w:t>Das kantonale Gericht hat unter fachrichterlicher Mitwirkung festgestellt, dass die SUVA im Übrigen auch gestützt auf Art. 9 Abs. 2 lit. f UVV leistungspflichtig sei. Auch dagegen richtet sich die Beschwerde der SUVA. Die SUVA schliesst eine Qualifikation der Schädigung als Sehnenriss im Sinne von Art. 9 Abs. 2 lit. f UVV mit eingehender Begründung aus. Dieser Einschätzung schliesst sich der Beschwerdegegner an. Gestützt auf die unbestrittene medizinische Aktenlage fehlt es an der Voraussetzung einer entsprechenden Körperschädigung, weshalb eine Leistungspflicht der SUVA aus Art. 9 Abs. 2 UVV ausser Betracht fällt.</w:t>
      </w:r>
    </w:p>
    <w:p>
      <w:r>
        <w:rPr>
          <w:b/>
        </w:rPr>
        <w:t>E. 7</w:t>
      </w:r>
    </w:p>
    <w:p>
      <w:r>
        <w:t>Das Verfahren ist kostenpflichtig ( Art. 65 BGG ). Die Gerichtskosten werden dem unterliegenden Beschwerdegegner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