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244/2013 vom 30. September 2013</w:t>
      </w:r>
    </w:p>
    <w:p>
      <w:r>
        <w:t>Bundesgericht, 2013-09-30, FR</w:t>
      </w:r>
    </w:p>
    <w:p>
      <w:r>
        <w:rPr>
          <w:b/>
        </w:rPr>
        <w:t xml:space="preserve">Quelle: </w:t>
      </w:r>
      <w:r>
        <w:t>https://mcp.opencaselaw.ch/entscheid/bger_8C_244_2013</w:t>
      </w:r>
    </w:p>
    <w:p>
      <w:r>
        <w:t>FR: TF 8C 244/2013 du 30 septembre 2013</w:t>
      </w:r>
    </w:p>
    <w:p>
      <w:r>
        <w:t>IT: TF 8C 244/2013 del 30 settembre 2013</w:t>
      </w:r>
    </w:p>
    <w:p>
      <w:pPr>
        <w:pStyle w:val="Heading2"/>
      </w:pPr>
      <w:r>
        <w:t>Regeste</w:t>
      </w:r>
    </w:p>
    <w:p>
      <w:r>
        <w:t>Droit de la fonction publique (déni de justice) | Fonction publique</w:t>
      </w:r>
    </w:p>
    <w:p>
      <w:pPr>
        <w:pStyle w:val="Heading2"/>
      </w:pPr>
      <w:r>
        <w:t>Erwägungen</w:t>
      </w:r>
    </w:p>
    <w:p>
      <w:r>
        <w:rPr>
          <w:b/>
        </w:rPr>
        <w:t>E. 1</w:t>
      </w:r>
    </w:p>
    <w:p>
      <w:r>
        <w:t>Conformément aux art. 94 et 100 al. 7 LTF , le recours au Tribunal fédéral est recevable en tout temps si, sans en avoir le droit, la juridiction saisie s'abstient de rendre une décision sujette à recours ou tarde à le faire. En l'espèce, la cause au fond, qui relève des rapports de travail de droit public et dont la valeur litigieuse est supérieure à 15'000 fr., aurait pu être portée devant le Tribunal fédéral par la voie d'un recours en matière de droit public ( art. 83 let . g LTF a contrario et 85 al. 1 let. b LTF; cf. également arrêts 1C_547/2008 du 23 février 2009 consid. 2.1 et 1C_116/2007 du 24 septembre 2007 consid. 2).</w:t>
      </w:r>
    </w:p>
    <w:p>
      <w:r>
        <w:rPr>
          <w:b/>
        </w:rPr>
        <w:t>E. 2</w:t>
      </w:r>
    </w:p>
    <w:p>
      <w:r>
        <w:t>Le Tribunal cantonal ayant rendu son arrêt, le recours en matière de droit public déposé pour déni de justice a ainsi perdu son objet. En outre, les conditions auxquelles le Tribunal fédéral entre exceptionnellement en matière sur le fond d'une affaire malgré le défaut d'un intérêt juridique pratique et actuel du recours ne sont pas réunies ( ATF 136 I 274 consid 1.3 p. 276; 135 I 79 consid. 1.1 p. 81). Le recourant ne peut donc se prévaloir d'aucun intérêt juridique à faire constater un éventuel retard à statuer. Cet intérêt ayant disparu après le dépôt du recours, ce dernier doit être déclaré sans objet et la cause rayée du rôle ( ATF 136 III 497 consid. 2 p. 500).</w:t>
      </w:r>
    </w:p>
    <w:p>
      <w:r>
        <w:rPr>
          <w:b/>
        </w:rPr>
        <w:t>E. 3</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3.1</w:t>
      </w:r>
    </w:p>
    <w:p>
      <w:r>
        <w:t>En vertu de l' art. 29 al. 1 Cst. ,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w:t>
      </w:r>
    </w:p>
    <w:p>
      <w:r>
        <w:rPr>
          <w:b/>
        </w:rPr>
        <w:t>E. 3.2</w:t>
      </w:r>
    </w:p>
    <w:p>
      <w:r>
        <w:t>Devant l'autorité cantonale, le litige portait sur le point de savoir si le nouveau système de classification des fonctions et des salaires avait ou non entraîné une inégalité de traitement entre le demandeur (classe de fonction 10) et les infirmiers-chefs de service (classe de fonction 12). Les premiers juges ont répondu par la négative à cette question, estimant que les différences de situations et de responsabilités étaient évidentes entre le recourant et les autres infirmiers-chefs de service de l'Hôpital Y.________ (travail de nuit et de week-end, relation avec les patients, situations d'urgence, tâches de management, d'organisation et de gestion). Par conséquent, ils ont conclu qu'il n'y avait pas lieu de mettre en doute le point de vue de la commission de collocation, de la commission faîtière et de la direction de l'Hôpital Y.________, selon lesquels il existait des raisons objectives et fondées de ne pas accorder au recourant une collocation similaire aux infirmiers-chefs de service.</w:t>
      </w:r>
    </w:p>
    <w:p>
      <w:r>
        <w:rPr>
          <w:b/>
        </w:rPr>
        <w:t>E. 3.3</w:t>
      </w:r>
    </w:p>
    <w:p>
      <w:r>
        <w:t>En l'espèce, l'action de droit administratif a été ouverte devant l'autorité cantonale le 23 juillet 2010. L'échange d'écritures s'est achevé par la transmission du mémoire de duplique de l'Hôpital Y.________, le 25 août 2010. Il s'est donc écoulé plus de deux ans et demi entre la fin de l'échange d'écritures et le dépôt du présent recours. Durant cette période, une seule mesure d'instruction a été mise en oeuvre, le 8 octobre 2012, consistant en la réquisition de fiches de salaire auprès de l'Hôpital Y.________. Cette instruction s'est terminée le 25 octobre 2012 par la prise de position du recourant. Si la solution du litige nécessitait certes une appréciation approfondie du dossier, elle ne soulevait pas de très grandes difficultés au niveau des faits et du droit. On note par ailleurs que depuis le dépôt du recours par devant les juges cantonaux, le recourant n'est pas resté inactif puisqu'il s'est inquiété à plusieurs reprises de l'avancement de la procédure. Il a saisi le Tribunal fédéral d'un recours pour déni de justice le 4 avril 2013, avant que la juridiction cantonale n'ait rendu son jugement le 8 mai 2013. Dans ces conditions, un délai de plus de 32 mois apparaît excessif au point de constituer une violation du principe de célérité.</w:t>
      </w:r>
    </w:p>
    <w:p>
      <w:r>
        <w:rPr>
          <w:b/>
        </w:rPr>
        <w:t>E. 3.4</w:t>
      </w:r>
    </w:p>
    <w:p>
      <w:r>
        <w:t>Dans ses déterminations, la Cour de droit public fait valoir que la présente action est l'avant-dernière d'une série de six actions ouvertes devant elle entre 2008 et 2010, suite à l'entrée en vigueur le 1 er janvier 2007 de la nouvelle grille salariale du personnel de l'Hôpital Y.________. Quatre de ces actions ont été tranchées les 29 octobre et 4 décembre 2012. Trois arrêts ont fait l'objet d'un recours devant le Tribunal fédéral (cf. causes 8C_969/2012, 8C_1026/2012 et 8C_1028/2012). Le dernier n'a pas été attaqué et est entré en force. La présente cause a quant à elle été dissociée des quatre autres déjà traitées en 2012 dans la mesure où elle présentait des spécificités nouvelles. De ce fait, une instruction complémentaire avait été ouverte en octobre 2012. Cette argumentation ne saurait être décisive si l'on considère qu'il s'agissait d'une mesure d'instruction somme toute assez simple qui, comme telle, n'était pas propre à justifier un allongement important de la procédure. Quant au fait que les juges cantonaux ont dû réexaminer leur projet de décision dans la présente affaire suite au premier arrêt rendu par le Tribunal fédéral dans les causes Etablissement hospitalier Z.________ (arrêt 8C_969/2012 du 2 avril 2013), il ne suffit pas, à lui seul, à expliquer la durée, excessive, de la procédure.</w:t>
      </w:r>
    </w:p>
    <w:p>
      <w:r>
        <w:rPr>
          <w:b/>
        </w:rPr>
        <w:t>E. 4</w:t>
      </w:r>
    </w:p>
    <w:p>
      <w:r>
        <w:t>En conclusion, V.________ aurait été fondé à se plaindre d'un retard inadmissible à statuer. Les frais judiciaires ne peuvent être mis à la charge du canton de Neuchâtel ( art. 66 al. 4 LTF ); en revanche, celui-ci versera des dépens au recourant, dont l'intervention était justifiée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