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8C_242/2017 vom 18. April 2017</w:t>
      </w:r>
    </w:p>
    <w:p>
      <w:r>
        <w:t>Bundesgericht, 2017-04-18, FR</w:t>
      </w:r>
    </w:p>
    <w:p>
      <w:r>
        <w:rPr>
          <w:b/>
        </w:rPr>
        <w:t xml:space="preserve">Quelle: </w:t>
      </w:r>
      <w:r>
        <w:t>https://mcp.opencaselaw.ch/entscheid/bger_8C_242_2017</w:t>
      </w:r>
    </w:p>
    <w:p>
      <w:r>
        <w:t>FR: TF 8C_242/2017 du 18 avril 2017</w:t>
      </w:r>
    </w:p>
    <w:p>
      <w:r>
        <w:t>IT: TF 8C_242/2017 del 18 aprile 2017</w:t>
      </w:r>
    </w:p>
    <w:p>
      <w:pPr>
        <w:pStyle w:val="Heading2"/>
      </w:pPr>
      <w:r>
        <w:t>Volltext</w:t>
      </w:r>
    </w:p>
    <w:p>
      <w:r>
        <w:t>Bundesgericht</w:t>
      </w:r>
    </w:p>
    <w:p>
      <w:r>
        <w:t>Tribunal fédéral</w:t>
      </w:r>
    </w:p>
    <w:p>
      <w:r>
        <w:t>Tribunale federale</w:t>
      </w:r>
    </w:p>
    <w:p>
      <w:r>
        <w:t>Tribunal federal</w:t>
      </w:r>
    </w:p>
    <w:p>
      <w:r>
        <w:t>{T 0/2}</w:t>
      </w:r>
    </w:p>
    <w:p>
      <w:r>
        <w:t>8C_242/2017</w:t>
      </w:r>
    </w:p>
    <w:p>
      <w:r>
        <w:t>Arrêt du 18 avril 2017</w:t>
      </w:r>
    </w:p>
    <w:p>
      <w:r>
        <w:t>Ire Cour de droit social</w:t>
      </w:r>
    </w:p>
    <w:p>
      <w:r>
        <w:t>Composition</w:t>
      </w:r>
    </w:p>
    <w:p>
      <w:r>
        <w:t>M. le Juge fédéral Frésard,</w:t>
      </w:r>
    </w:p>
    <w:p>
      <w:r>
        <w:t>en qualité de juge unique.</w:t>
      </w:r>
    </w:p>
    <w:p>
      <w:r>
        <w:t>Greffière : Mme Fretz Perrin.</w:t>
      </w:r>
    </w:p>
    <w:p>
      <w:r>
        <w:t>Participants à la procédure</w:t>
      </w:r>
    </w:p>
    <w:p>
      <w:r>
        <w:t>A.________,</w:t>
      </w:r>
    </w:p>
    <w:p>
      <w:r>
        <w:t>recourante,</w:t>
      </w:r>
    </w:p>
    <w:p>
      <w:r>
        <w:t>contre</w:t>
      </w:r>
    </w:p>
    <w:p>
      <w:r>
        <w:t>Service de l'emploi du canton de Vaud,</w:t>
      </w:r>
    </w:p>
    <w:p>
      <w:r>
        <w:t>Instance Juridique Chômage,</w:t>
      </w:r>
    </w:p>
    <w:p>
      <w:r>
        <w:t>Rue Marterey 5, 1014 Lausanne,</w:t>
      </w:r>
    </w:p>
    <w:p>
      <w:r>
        <w:t>intimé.</w:t>
      </w:r>
    </w:p>
    <w:p>
      <w:r>
        <w:t>Objet</w:t>
      </w:r>
    </w:p>
    <w:p>
      <w:r>
        <w:t>Assurance-chômage (condition procédurale),</w:t>
      </w:r>
    </w:p>
    <w:p>
      <w:r>
        <w:t>recours contre le jugement du Tribunal cantonal du canton de Vaud, Cour des assurances sociales, du 20 février 2017.</w:t>
      </w:r>
    </w:p>
    <w:p>
      <w:r>
        <w:t>Vu :</w:t>
      </w:r>
    </w:p>
    <w:p>
      <w:r>
        <w:t>le recours formé le 28 mars 2017 (timbre postal) par A.________ contre l'arrêt rendu le 20 février 2017 par la Cour des assurances sociales du Tribunal cantonal du canton de Vaud,</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140 III 86 consid. 2 p. 89; 138 I 171 consid. 1.4 p. 176; 136 I 65 consid. 1.3.1 p. 68),</w:t>
      </w:r>
    </w:p>
    <w:p>
      <w:r>
        <w:t>qu'en l'espèce, le litige porte sur l'examen des conditions d'une remise de l'obligation de restituer les prestations de l'assurance-chômage indûment perçues par la recourante,</w:t>
      </w:r>
    </w:p>
    <w:p>
      <w:r>
        <w:t>que la juridiction cantonale a confirmé le rejet, par le Service de l'emploi du canton de Vaud, de la demande de remise de l'obligation de restituer déposée par A.________, au motif que sa bonne foi faisait défaut,</w:t>
      </w:r>
    </w:p>
    <w:p>
      <w:r>
        <w:t>que la question de savoir si la restitution mettrait la recourante dans une situation financière difficile a en revanche été laissée ouverte par les premiers juges, dans la mesure où la première des deux conditions cumulatives à la remise de l'obligation de restituer, à savoir la bonne foi de la recourante, n'était pas réalisée,</w:t>
      </w:r>
    </w:p>
    <w:p>
      <w:r>
        <w:t>que dans son écriture, la recourante se contente pour l'essentiel d'exposer des faits en lien avec sa situation financière précaire et la difficulté dans laquelle la mettrait l'obligation de restituer les prestations indûment perçues,</w:t>
      </w:r>
    </w:p>
    <w:p>
      <w:r>
        <w:t>que ce faisant, la recourante ne discute pas la motivation du jugement entrepris et ne démontre pas en quoi celui-ci serait contraire au droit,</w:t>
      </w:r>
    </w:p>
    <w:p>
      <w:r>
        <w:t>que, partant, le recours ne satisfait pas à l'exigence posée à l' art. 42 al. 2 LTF en corrélation avec l' art. 42 al. 1 LTF ,</w:t>
      </w:r>
    </w:p>
    <w:p>
      <w:r>
        <w:t>que, manifestement irrecevable, le présent recours doit être traité selon la procédure simplifiée de l' art. 108 al. 1 let. b LTF ,</w:t>
      </w:r>
    </w:p>
    <w:p>
      <w:r>
        <w:t>qu'au regard des circonstances, il y a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au Secrétariat d'Etat à l'économie (SECO).</w:t>
      </w:r>
    </w:p>
    <w:p>
      <w:r>
        <w:t>Lucerne, le 18 avril 2017</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