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8C_240/2017 vom 18. August 2017</w:t>
      </w:r>
    </w:p>
    <w:p>
      <w:r>
        <w:t>Bundesgericht, 2017-08-18, DE</w:t>
      </w:r>
    </w:p>
    <w:p>
      <w:r>
        <w:rPr>
          <w:b/>
        </w:rPr>
        <w:t xml:space="preserve">Quelle: </w:t>
      </w:r>
      <w:r>
        <w:t>https://mcp.opencaselaw.ch/entscheid/bger_8C_240_2017</w:t>
      </w:r>
    </w:p>
    <w:p>
      <w:r>
        <w:t>FR: TF 8C_240/2017 du 18 août 2017</w:t>
      </w:r>
    </w:p>
    <w:p>
      <w:r>
        <w:t>IT: TF 8C_240/2017 del 18 agosto 2017</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w:t>
      </w:r>
    </w:p>
    <w:p>
      <w:r>
        <w:t>Streitgegenstand bildet die Frage, ob sich der Invaliditätsgrad seit der Rentenverfügung vom 14. März 2014 bis zur verfügungsweisen Neuprüfung am 13. September 2016 revisionsrechtlich erheblich verändert hatte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 BGE 134 V 131 E. 3 S. 132); dazu gehört die Verbesserung der Arbeitsfähigkeit aufgrund einer Angewöhnung oder Anpassung an die Behinderung (Urteile 9C_349/2013 24. Oktober 2013 E. 3.1 und 9C_292/2012 vom 7. August 2012 E. 2.3). Hingegen ist die lediglich unterschiedliche Beurteilung eines im Wesentlichen gleich gebliebenen Sachverhalts im revisionsrechtlichen Kontext unbeachtlich ( BGE 112 V 371 E. 2b S. 372; SVR 2011 IV Nr. 1 S. 1, 8C_972/2009 E. 3.2; Urteil 8C_133/2013 vom 29. Mai 2013 E. 4.1). Praxisgemäss ist die Invalidenrente auch dann revidierbar, wenn sich die erwerblichen Auswirkungen des an sich gleich gebliebenen Gesundheitszustands erheblich verändert haben ( BGE 133 V 545 E. 6.1 S. 546; 130 V 343 E. 3.5 S. 349 f. mit Hinweisen). Liegt in diesem Sinne ein Revisionsgrund vor, ist der Rentenanspruch in rechtlicher und tatsächlicher Hinsicht umfassend ("allseitig") zu prüfen, wobei keine Bindung an frühere Beurteilungen besteht ( BGE 141 V 9 E. 2.3 S. 11 mit Hinweisen und E. 6.1 S. 13).</w:t>
      </w:r>
    </w:p>
    <w:p>
      <w:r>
        <w:rPr>
          <w:b/>
        </w:rPr>
        <w:t>E. 3.1.1</w:t>
      </w:r>
    </w:p>
    <w:p>
      <w:r>
        <w:t>Die Vorinstanz hat festgestellt, dass die Rentenzusprache (Verfügung vom 14. März 2014) auf dem psychiatrisch-neuropsychologischen Gutachten des Universitätsspitals B.________ vom 13. August 2013 basierte. Die Sachverständigen diagnostizierten eine depressive Störung, aktuell mittelgradige Episode mit somatischem Syndrom (ICD-10: F32.11), und eine anhaltende somatoforme Schmerzstörung im Sinne einer chronischen Schmerzstörung mit somatischen und psychischen Faktoren (ICD-10: F45.41), weswegen der Explorand in jeglicher Verweistätigkeit nur noch zu 50 % arbeitsfähig war. Eine leidensangepasste Beschäftigung sollte dem Bildungsniveau des Versicherten Rechnung tragen. Zudem sollten Tätigkeiten mit vorgegebenem Arbeitsalltag (Akkord- oder Fliessbandarbeiten) sowie mit dauerndem Kundenkontakt vermieden werden.</w:t>
      </w:r>
    </w:p>
    <w:p>
      <w:r>
        <w:rPr>
          <w:b/>
        </w:rPr>
        <w:t>E. 3.1.2</w:t>
      </w:r>
    </w:p>
    <w:p>
      <w:r>
        <w:t>Weiter hat das kantonale Gericht erkannt, dass der Verfügung vom 13. September 2016, mit der die IV-Stelle die Rente aufhob, das psychiatrische Gutachten des Dr. med. C.________ vom 19. April 2016 zugrunde gelegen habe. Diesem Experten gemäss habe eine gegenwärtig remittierte, rezidivierende depressive Störung (ICD-10: F33.4) mit Anpassungsproblemen bei veränderten Lebensumständen (ICD-10: Z60.0) bestanden, die keine Arbeitsunfähigkeit mehr bewirke. Was der Versicherte gegen die Beweiskraft der Expertise des Dr. med. C.________ vorbringe, sei nicht stichhaltig. Insbesondere die aus der Gegenüberstellung der objektiv erhebbaren Parameter (äusseres Erscheinungsbild, Psycho- und Sprachmotorik, Mimik und Gestik, Denktempo, kognitive Leistungen, keine Affektverarmung, vorhandende Schwingungsfähigkeit), welche sehr gut die innerpsychische Vitalität abzubilden vermöchten, und den subjektiven Angaben (keinerlei innere Kraft und Energie, darniederliegender Antrieb, Müdigkeit, Arbeitsunfähigkeit) gewonnene Schlussfolgerung des Experten, der Explorand tendiere zu aggravieren, sei nachvollziehbar. Er weise in diesem Zusammenhang zutreffend auf die im Universitätsspital B.________ durchgeführten neuropsychologischen Tests (vgl. Gutachten vom 13. August 2013) hin, mit welchen aufgrund der auffälligen Ergebnisse, der reduzierten Leistungsbereitschaft (Verhaltensbeobachtung) und der Inkonsistenzen zwischen den Testergebnissen und der anamnestisch beschriebenen Alltagsfunktionalität, die psychiatrischen Befunde jedenfalls auch im Zeitpunkt der von Dr. med. C.________ durchgeführten klinischen Untersuchung vom 13. April 2016 nicht hätten validiert werden können.</w:t>
      </w:r>
    </w:p>
    <w:p>
      <w:r>
        <w:rPr>
          <w:b/>
        </w:rPr>
        <w:t>E. 3.2</w:t>
      </w:r>
    </w:p>
    <w:p>
      <w:r>
        <w:t>Der Beschwerdeführer bringt vor, er habe im kantonalen Verfahren die Stellungnahme des Dr. med. D.________, Facharzt Psychiatrie FMH, und der Dr. phil. E.________, Delegierte Psychotherapeutin, vom 13. Juni 2016 eingereicht, die sich einlässlich mit dem Gutachten des Dr. med. C.________ vom 19. April 2016 auseinandersetzten und aufzeigten, weshalb dieses nicht überzeuge. Insbesondere wiesen die genannten, ihn seit 2009 behandelnden Fachpersonen darauf hin, dass der zu diagnostizierenden rezidivierenden depressiven Störung eine schwere affektive Erkrankung zugrunde liege, bei der auch leichtere Phasen vorkommen könnten. Daher müsse entgegen der Auffassung des Dr. med. C.________ eine Längsschnittperspektive des Krankheitsverlaufs berücksichtigt werden. Die Vorinstanz erwähne weder die genannte fachpsychiatrische und -psychologische Stellungnahme, noch gehe sie auf die gestützt darauf in der kantonalen Beschwerde sowie in der Replik erhobenen Einwände gegen die Beweiskraft der Expertise des Dr. med. C.________ ein. Damit habe sie den verfassungsrechtlichen Anspruch auf rechtliches Gehör in gravierender Weise verletzt, weshalb die Angelegenheit aus formalrechtlicher Sicht zur Prüfung aller relevanten Beweismittel an sie zurückzuweisen sei.</w:t>
      </w:r>
    </w:p>
    <w:p>
      <w:r>
        <w:rPr>
          <w:b/>
        </w:rPr>
        <w:t>E. 3.3.1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S. 65; 154 E. 4.2 S. 157 ; 136 I 184 E. 2.2.1 S. 188; 229 E. 5.2 S. 236).</w:t>
      </w:r>
    </w:p>
    <w:p>
      <w:r>
        <w:rPr>
          <w:b/>
        </w:rPr>
        <w:t>E. 3.3.2</w:t>
      </w:r>
    </w:p>
    <w:p>
      <w:r>
        <w:t>Die Vorinstanz hat zwar die Stellungnahme des Dr. med. D.________ und der Dr. phil. E.________ vom 13. Juni 2016 nicht erwähnt. Indessen ergibt sich aus den Erwägungen ihres Entscheids klar, dass sie diese in ihre Beweiswürdigung implizit einbezogen hat. So hat sie deren zentralen Einwand, Dr. med. C.________ habe in Verletzung seiner gutachterlichen Sorgfaltspflicht keine psychometrischen Tests zur Überprüfung seiner Befunde durchgeführt, mit der in E. 3.1.2 hievor zitierten Erwägung entkräftet, solche seien bereits im Universitätsspital B.________ vorgenommen worden und hätten zumindest den Verdacht eines aggravatorischen, wenn nicht gar simulatorischen Verhaltens ergeben, weshalb sie nicht verwertbar gewesen seien. Unter diesen Umständen ist wenig nachvollziehbar, weshalb der im Revisionsverfahren von der IV-Stelle beigezogene psychiatrische Sachverständige erneut psychometrische und/oder neuropsychologische Tests hätte durchführen sollen, zumal der Versicherte nach wie vor dieselben psychischen Beschwerden angab, obwohl er das verordnete Antidepressivum Seroquel ausweislich der Laborwerte entgegen seinen Angaben nicht mehr einnahm, wie das kantonale Gericht zutreffend erkannt hat. Weiter ergibt sich aus seinen Erwägungen, dass es sich auch mit dem psychiatrisch dokumentierten Krankheitsverlauf befasst hat. So hat es festgehalten, dass Dr. med. C.________ klar verständlich ausführe, die depressiven Episoden hätten jedenfalls seit dem Zeitpunkt des Gutachtens des Universitätsspitals B.________ vom 13. August 2013 immer wieder einer Remission zugeführt werden können. Insgesamt ist nicht ersichtlich, inwiefern das kantonale Gericht die verfassungsrechtlichen Anforderungen, seinen Entscheid zu begründen, verletzt haben soll, weshalb allein aus diesem Grund die Sache nicht zur erneuten Prüfung des Sachverhalts zurückgewiesen werden kann.</w:t>
      </w:r>
    </w:p>
    <w:p>
      <w:r>
        <w:rPr>
          <w:b/>
        </w:rPr>
        <w:t>E. 3.4</w:t>
      </w:r>
    </w:p>
    <w:p>
      <w:r>
        <w:t>Auf die ergänzende Begründung des Beschwerdeführers, die Vorinstanz habe auch gegen das Willkürverbot gemäss Art. 9 BV verstossen, ist nicht näher einzugehen. Er setzt sich insbesondere nicht mit der Frage auseinander, weshalb das kantonale Gericht die Beweismittel offensichtlich unhaltbar gewürdigt haben soll und zu einem in stossender Weise dem Gerechtigkeitsgedanken zuwider laufenden Ergebnis gelangt sei (vgl. BGE 140 III 167 E. 2.1 S. 168 mit Hinweisen). Nach dem Gesagten ist die Beschwerde abzuweisen.</w:t>
      </w:r>
    </w:p>
    <w:p>
      <w:r>
        <w:rPr>
          <w:b/>
        </w:rPr>
        <w:t>E. 4</w:t>
      </w:r>
    </w:p>
    <w:p>
      <w:r>
        <w:t>Mit dem Gesuch um Bewilligung der unentgeltlichen Prozessführung für das bundesgerichtliche Verfahren verlangt der Beschwerdeführer lediglich, er sei von der Bezahlung der Gerichtskosten zu befreien. Im vorinstanzlichen Verfahren ersuchte er auch noch um unentgeltliche Verbeiständung. Dem Antrag ist stattzugeben, da die Bedürftigkeit aktenkundig und das Rechtsbegehren nicht als aussichtslos zu bezeichnen ist ( Art. 64 Abs. 1 BGG ). Der Beschwerdeführer wird indessen auf Art. 64 Abs. 4 BGG hingewiesen; danach hat er der Bundesgerichtskasse Ersatz zu leisten,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