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240/2014 vom 12. Mai 2014</w:t>
      </w:r>
    </w:p>
    <w:p>
      <w:r>
        <w:t>Bundesgericht, 2014-05-12, IT</w:t>
      </w:r>
    </w:p>
    <w:p>
      <w:r>
        <w:rPr>
          <w:b/>
        </w:rPr>
        <w:t xml:space="preserve">Quelle: </w:t>
      </w:r>
      <w:r>
        <w:t>https://mcp.opencaselaw.ch/entscheid/bger_8C_240_2014</w:t>
      </w:r>
    </w:p>
    <w:p>
      <w:r>
        <w:t>FR: TF 8C 240/2014 du 12 mai 2014</w:t>
      </w:r>
    </w:p>
    <w:p>
      <w:r>
        <w:t>IT: TF 8C 240/2014 del 12 maggio 2014</w:t>
      </w:r>
    </w:p>
    <w:p>
      <w:pPr>
        <w:pStyle w:val="Heading2"/>
      </w:pPr>
      <w:r>
        <w:t>Regeste</w:t>
      </w:r>
    </w:p>
    <w:p>
      <w:r>
        <w:t>Assicurazione contro gli infortuni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 Se però il ricorso è diretto contro una decisione d'assegnazione o rifiuto di prestazioni pecuniarie dell'assicurazione militare o dell'assicurazione contro gli infortuni - ad essa essendo parificata, come in concreto, una decisione di restituzione (cfr. SVR 2009 UV n. 21 pag. 78, 8C_99/2008, consid. 1.2)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Nel contestare la valutazione dell'istanza precedente, il ricorrente riprende in gran parte testualmente le considerazioni espresse in sede cantonale e non si confronta di riflesso, come dovrebbe, con le argomentazioni sviluppate dal Tribunale cantonale. In questa misura il ricorso pone evidenti problemi di ammissibilità ( art. 42 cpv. 2 LTF ; DTF 134 II 244 ). Ma anche laddove non si esaurisce in una ripresa bella e semplice - e pertanto inammissibile - del gravame cantonale, l'atto ricorsuale è infondato.</w:t>
      </w:r>
    </w:p>
    <w:p>
      <w:r>
        <w:rPr>
          <w:b/>
        </w:rPr>
        <w:t>E. 3.1</w:t>
      </w:r>
    </w:p>
    <w:p>
      <w:r>
        <w:t>Giusta l' art. 25 cpv. 1 LPGA , le prestazioni indebitamente riscosse devono essere restituite. La restituzione non deve essere chiesta se l'interessato era in buona fede e verrebbe a trovarsi in gravi difficoltà. La restituzione e il suo eventuale condono vengono normalmente decisi in due fasi separate ( art. 3 e 4 OPGA ). Nella fattispecie, l'oggetto della lite riguarda unicamente il tema della restituzione.</w:t>
      </w:r>
    </w:p>
    <w:p>
      <w:r>
        <w:rPr>
          <w:b/>
        </w:rPr>
        <w:t>E. 3.2</w:t>
      </w:r>
    </w:p>
    <w:p>
      <w:r>
        <w:t>L'obbligo di restituzione è subordinato all'adempimento dei presupposti per la riconsiderazione (erroneità manifesta della decisione e importanza notevole della rettifica: art. 53 cpv. 2 LPGA ) o per la revisione processuale della decisione all'origine delle prestazioni in causa ( DTF 130 V 318 consid. 5.2 pag. 319 con riferimenti).</w:t>
      </w:r>
    </w:p>
    <w:p>
      <w:r>
        <w:rPr>
          <w:b/>
        </w:rPr>
        <w:t>E. 3.3</w:t>
      </w:r>
    </w:p>
    <w:p>
      <w:r>
        <w:t>Le indennità giornaliere dell'assicurazione contro gli infortuni (art. 16 seg. LAINF) possono essere assegnate nell'ambito di una procedura informale ( art. 124 OAINF a contrario in relazione con l' art. 51 cpv. 1 LPGA ). Il provvedimento adottato con la procedura semplificata dell' art. 51 cpv. 1 LPGA si caratterizza per il fatto che cresce in giudicato - se del caso dopo un determinato termine - e non è più impugnabile. Anche l'assicuratore non può incondizionatamente ritornare sulla sua decisione informale. Per potere modificare un simile provvedimento devono essere adempiute le condizioni previste dall' art. 53 LPGA .</w:t>
      </w:r>
    </w:p>
    <w:p>
      <w:r>
        <w:rPr>
          <w:b/>
        </w:rPr>
        <w:t>E. 3.4</w:t>
      </w:r>
    </w:p>
    <w:p>
      <w:r>
        <w:t>Vanamente il ricorrente contesta l'adempimento, nella fattispecie, delle condizioni per riconsiderare l'assegnazione iniziale dell'indennità giornaliera di fr. 158.25.</w:t>
      </w:r>
    </w:p>
    <w:p>
      <w:r>
        <w:rPr>
          <w:b/>
        </w:rPr>
        <w:t>E. 3.4.1</w:t>
      </w:r>
    </w:p>
    <w:p>
      <w:r>
        <w:t>Come ha giustamente rilevato il giudice di prime cure è evidente che l'INSAI ha calcolato in maniera manifestamente inesatta tale importo perché così indotto dalla indicazione non corretta del datore di lavoro; il quale nella notifica d'infortunio del 30 aprile 2007 aveva quantificato il salario del ricorrente in fr. 28.48 all'ora (più le indennità) per un orario settimanale di lavoro di 45 ore. L'errore appare manifesto già alla lettura della conferma di impiego 7 febbraio 2006 dell'ex datore di lavoro - prodotta agli atti dall'assicurato in sede di opposizione - oltre che delle schede salariali contenute nel fascicolo dell'AI trasmesso all'assicuratore infortuni il 12 marzo 2013. Da tali schede emerge chiaramente non solo l'importo del salario base di fr. 25.- ma anche l'irregolarità dell'orario svolto dall'assicurato che mai nel corso della sua attività per la B.________ SA, iniziata il 1° giugno 2006, ha minimamente avvicinato quello indicato nella notifica d'infortunio. La rettifica, in fr. 83.10, dell'indennità giornaliera si basa sui dati contabili. Le improbabili ipotesi avanzate dall'interessato per spiegare la discrepanza tra l'orario di cui alla notifica di infortunio e quello risultante dalle schede contabili non trovano per contro il benché minimo riscontro nelle carte processuali. Anche per questo motivo, la richiesta (subordinata) di riconoscere almeno una indennità giornaliera di fr. 141.30 sulla base di un'attività a tempo pieno ("regolare") risulta ugualmente infondata.</w:t>
      </w:r>
    </w:p>
    <w:p>
      <w:r>
        <w:rPr>
          <w:b/>
        </w:rPr>
        <w:t>E. 3.4.2</w:t>
      </w:r>
    </w:p>
    <w:p>
      <w:r>
        <w:t>Ma anche per quanto concerne l'adempimento del secondo presupposto per procedere alla riconsiderazione, basti dire che la notevole importanza è data di tutta evidenza trattandosi della rettifica - anche superiore al 10.7% indicato dal ricorrente - di una prestazione periodica ( DTF 119 V 475 consid. 1c pag. 480 con riferimenti; cfr. pure la recente sentenza 8C_586/2013 del 23 dicembre 2013, destinata alla pubblicazione nella raccolta ufficiale, consid. 4.4).</w:t>
      </w:r>
    </w:p>
    <w:p>
      <w:r>
        <w:rPr>
          <w:b/>
        </w:rPr>
        <w:t>E. 4.1</w:t>
      </w:r>
    </w:p>
    <w:p>
      <w:r>
        <w:t>Posta l'ammissibilità di principio della restituzione di fr. 44'383.05 -nel frattempo ridotti a fr. 31'328.05 in virtù del parziale recupero ottenuto dall'AI- per la riscossione indebita delle indennità giornaliere dal 1° maggio 2008, occorre ora verificare se detta pretesa non sia eventualmente perenta come sostiene il ricorrente.</w:t>
      </w:r>
    </w:p>
    <w:p>
      <w:r>
        <w:rPr>
          <w:b/>
        </w:rPr>
        <w:t>E. 4.2</w:t>
      </w:r>
    </w:p>
    <w:p>
      <w:r>
        <w:t>Secondo l'art. 25 cpv. 2, prima frase, LPGA, il diritto di esigere la restituzione si estingue dopo un anno a decorrere dal momento in cui l'istituto d'assicurazione ha avuto conoscenza del fatto, ma al più tardi cinque anni dopo il versamento della prestazione.</w:t>
      </w:r>
    </w:p>
    <w:p>
      <w:r>
        <w:rPr>
          <w:b/>
        </w:rPr>
        <w:t>E. 4.3</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Se per l'assegnazione (e il pagamento: cfr. DTF 139 V 6 consid. 5.1 pag. 9 seg.) della prestazione o per l'esame del diritto alla restituzione è necessaria la collaborazione tra più unità amministrative incaricate dell'attuazione dell'assicurazione, la (sopra definita) conoscenza anche di una sola di esse è sufficiente a fare decorrere i termini ( DTF 119 V 431 consid. 3a pag. 433; 112 V 180 consid. 4c pag. 182 seg.; sentenza 9C_925/2012 del 19 marzo 2013 consid. 2.2).</w:t>
      </w:r>
    </w:p>
    <w:p>
      <w:r>
        <w:rPr>
          <w:b/>
        </w:rPr>
        <w:t>E. 4.4</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rendersene conto in base all'attenzione ragionevolmente esigibile (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 DTF 124 V 380 consid. 1 in fine pag. 383; DTA 2006 pag. 158 [C 80/05]). Nel concretare questi principi, il Tribunale federale (delle assicurazioni) ha tra l'altro stabilito che se più unità amministrative sono coinvolte nella procedura di emanazione della decisione originaria 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w:t>
      </w:r>
    </w:p>
    <w:p>
      <w:r>
        <w:rPr>
          <w:b/>
        </w:rPr>
        <w:t>E. 4.5</w:t>
      </w:r>
    </w:p>
    <w:p>
      <w:r>
        <w:t>Il richiamo del ricorrente alla suddetta giurisprudenza per sostenere che l'amministrazione avrebbe disposto degli elementi necessari per rendersi conto dell'errore relativo al calcolo dell'indennità giornaliera già nel corso del mese di aprile 2008, allorquando la B.________ SA aveva indicato nel questionario del datore di lavoro all'indirizzo dell'AI che l'orario di lavoro era irregolare, non è pertinente. È infatti sufficiente il rilievo che l'INSAI e l'Ufficio AI non sono due organi soltanto organizzativamente separati del medesimo assicuratore - come possono essere invece considerati gli uffici AI e le casse di compensazione chiamati per legge a collaborare all'assegnazione e al pagamento di una rendita dell'AI (cfr. art. 57 e 60 LAI ; cfr. sentenza citata 9C_925/2012 consid. 2.2) -, bensì sono due assicuratori chiaramente autonomi (cfr. pure sentenza 9C_399/2013 del 30 novembre 2013 consid. 3.1.2, riassunta in RSAS 2014 pag. 153). L'attuazione dell'assicurazione contro gli infortuni, e in particolare la decisione e il pagamento delle indennità giornaliere LAINF, non compete di certo all'Ufficio AI. Di conseguenza, la conoscenza che aveva acquisito quest'ultimo in merito all'irregolarità dell'orario di lavoro e all'importo (fr. 25.-) del salario base non può essere imputata all'INSAI che ha invece appreso questi fatti - come ha pertinentemente rilevato la Corte cantonale - solo in seguito alla trasmissione del fascicolo AI nel mese di marzo 2013. In tal modo, la richiesta di restituzione formulata nel mese di maggio 2013 (per i cinque anni precedenti) non era perenta.</w:t>
      </w:r>
    </w:p>
    <w:p>
      <w:r>
        <w:rPr>
          <w:b/>
        </w:rPr>
        <w:t>E. 4.6</w:t>
      </w:r>
    </w:p>
    <w:p>
      <w:r>
        <w:t>Per le stesse ragioni, neppure la circostanza che l'INSAI avesse già preannunciato e poi (il 20 dicembre 2011) pagato l'IMI modifica questa valutazione perché non è suscettibile di anticipare la decorrenza del termine annuo di perenzione. D'altronde le stesse decisioni sulle indennità giornaliere dell'AI, notificate in copia all'INSAI, si basavano in sostanza (ancora nel gennaio 2012) sugli importi (erronei) inizialmente segnalati all'assicuratore infortuni. Per il resto è sufficiente il rinvio agli argomenti del giudizio impugnato (pag. 11) con i quali il ricorrente oltretutto nemmeno si confronta debitamente.</w:t>
      </w:r>
    </w:p>
    <w:p>
      <w:r>
        <w:rPr>
          <w:b/>
        </w:rPr>
        <w:t>E. 5</w:t>
      </w:r>
    </w:p>
    <w:p>
      <w:r>
        <w:t>Ne segue che, nella (limitata) misura della sua ammissibilità, il ricorso dev'essere respinto siccome infondato.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