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8C_240/2009 vom 15. Dezember 2009</w:t>
      </w:r>
    </w:p>
    <w:p>
      <w:r>
        <w:t>Bundesgericht, 2009-12-15, IT</w:t>
      </w:r>
    </w:p>
    <w:p>
      <w:r>
        <w:rPr>
          <w:b/>
        </w:rPr>
        <w:t xml:space="preserve">Quelle: </w:t>
      </w:r>
      <w:r>
        <w:t>https://mcp.opencaselaw.ch/entscheid/bger_8C_240_2009</w:t>
      </w:r>
    </w:p>
    <w:p>
      <w:r>
        <w:t>FR: TF 8C_240/2009 du 15 décembre 2009</w:t>
      </w:r>
    </w:p>
    <w:p>
      <w:r>
        <w:t>IT: TF 8C_240/2009 del 15 dicembre 2009</w:t>
      </w:r>
    </w:p>
    <w:p>
      <w:pPr>
        <w:pStyle w:val="Heading2"/>
      </w:pPr>
      <w:r>
        <w:t>Erwägungen</w:t>
      </w:r>
    </w:p>
    <w:p>
      <w:r>
        <w:rPr>
          <w:b/>
        </w:rPr>
        <w:t>E. 1.1</w:t>
      </w:r>
    </w:p>
    <w:p>
      <w:r>
        <w:t>Il ricorso in materia di diritto pubblico ( art. 82 LTF ) può essere presentato per violazione del diritto, conformemente a quanto stabilito dagli art. 95 e 96 LTF . Il ricorrente può censurare l'accertamento dei fatti soltanto se è stato svolto in modo manifestamente inesatto o in violazione del diritto ai sensi dell' art. 95 LTF e l'eliminazione del vizio può essere determinante per l'esito del procedimento (art. 97 cpv. 1 e 105 cpv. 1 e 2 LTF). Se, tuttavia, come in concreto, il ricorso è diretto contro una decisione d'assegnazione o rifiuto di prestazioni pecuniarie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Per il resto, di regola il Tribunale federale applica d'ufficio il diritto ( art. 106 cpv. 1 LTF ; cfr. tuttavia l'eccezione di cui al cpv. 2) e non è vincolato né dagli argomenti sollevati nel ricorso né dai motivi addotti dall'autorità inferiore. Esso esamina in linea di massima solo le censure sollevate, non essendo per contro tenuto a vagliare, come lo farebbe un'autorità di prima istanza, tutte le questioni giuridiche che si pongono, se queste ultime non sono sollevate in sede federale.</w:t>
      </w:r>
    </w:p>
    <w:p>
      <w:r>
        <w:rPr>
          <w:b/>
        </w:rPr>
        <w:t>E. 2</w:t>
      </w:r>
    </w:p>
    <w:p>
      <w:r>
        <w:t>Scaduto il termine di ricorso, il ricorrente ha prodotto nuova documentazione medica. Trattandosi di atti allestiti successivamente alla data del giudizio impugnato, gli stessi configurano di per sé nuovi mezzi di prova inammissibili ai sensi dell' art. 99 cpv. 1 LTF ( DTF 135 V 194 ; Ulrich Meyer, in Basler Kommentar, Bundesgerichtsgesetz, 2008, n. 43 all' art. 99 LTF , pag. 979).</w:t>
      </w:r>
    </w:p>
    <w:p>
      <w:r>
        <w:rPr>
          <w:b/>
        </w:rPr>
        <w:t>E. 3</w:t>
      </w:r>
    </w:p>
    <w:p>
      <w:r>
        <w:t>Oggetto del contendere è la questione di sapere se esiste una relazione di causalità tra l'infortunio del 12 luglio 2007 e i disturbi accusati dal ricorrente dopo il 1° marzo 2008.</w:t>
      </w:r>
    </w:p>
    <w:p>
      <w:r>
        <w:rPr>
          <w:b/>
        </w:rPr>
        <w:t>E. 3.1</w:t>
      </w:r>
    </w:p>
    <w:p>
      <w:r>
        <w:t>Nei considerandi del querelato giudizio, cui si rinvia, il primo giudice ha già correttamente ed esaustivamente indicato le disposizioni applicabili per stabilire il diritto all'erogazione di prestazioni da parte dell'assicurazione contro gli infortuni (segnatamente: art. 10 e 16 LAINF , art. 6 LPGA ).</w:t>
      </w:r>
    </w:p>
    <w:p>
      <w:r>
        <w:rPr>
          <w:b/>
        </w:rPr>
        <w:t>E. 3.2</w:t>
      </w:r>
    </w:p>
    <w:p>
      <w:r>
        <w:t>In proposito va ribadito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 caso di specie, il diritto a prestazioni derivato dall'infortunio assicurato dev'essere negato ( DTF 129 V 177 consid. 3.1 pag. 181, 402 consid. 4.3.1; 119 V 335 consid. 1 pag. 337; 118 V 286 consid. 1b pag. 289 e sentenze ivi citate).</w:t>
      </w:r>
    </w:p>
    <w:p>
      <w:r>
        <w:rPr>
          <w:b/>
        </w:rPr>
        <w:t>E. 3.3</w:t>
      </w:r>
    </w:p>
    <w:p>
      <w:r>
        <w:t>Come già ricordato a più riprese dalla giurisprudenza, 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RAMI 1994 no. U 206 pag. 329, U 180/93; 1992 no. U 142 pag. 75, U 61/91 consid. 4b e riferimenti). L'estinzione del nesso di causalità deve essere stabilita con il grado della verosimiglianza preponderante richiesto in materia di assicurazioni sociali. Per contro, la semplice possibilità che l'evento non esplichi più effetto causale non è sufficiente. Trattandosi nel caso di specie della soppressione del diritto a prestazioni, l'onere della prova non incombe all'assicurato, bensì all'assicuratore (RAMI 2000 no. U 363 pag. 46, U 355/98 consid. 2; 1994 no. U 206 pag. 329, U 180/93; 1992 no. U 142 pag. 76, U 61/91 consid. 4b).</w:t>
      </w:r>
    </w:p>
    <w:p>
      <w:r>
        <w:rPr>
          <w:b/>
        </w:rPr>
        <w:t>E. 4.1</w:t>
      </w:r>
    </w:p>
    <w:p>
      <w:r>
        <w:t>Fondandosi essenzialmente sulle conclusioni specialistiche del medico di circondario dell'INSAI, dott. G.________, cui ha aderito anche il dott. S.________ della Divisione medica di Lucerna, il giudice di prime cure ha ritenuto non essere più dato, secondo il grado della verosimiglianza preponderante richiesto, il necessario nesso di causalità (naturale) tra i disturbi ancora lamentati dall'insorgente dopo il febbraio 2008 e l'infortunio in esame.</w:t>
      </w:r>
    </w:p>
    <w:p>
      <w:r>
        <w:t>Dopo un attento esame dell'incarto, visto pure che nel ricorso di ultima istanza non si adducono argomenti idonei a stravolgere le conclusioni dell'autorità di primo grado (dell'inammissibilità della nuova documentazione medica prodotta dall'insorgente pendente causa già si è detto al consid. 2), la quale ha esposto in modo convincente come di fronte a valutazioni mediche contradditorie - in particolare il dott. S._______, intervenuto per conto dell'assicuratore malattia dell'interessato, nella sua valutazione del 10 luglio 2008 reputa la posizione dell'INSAI non obiettiva e non corretta, mentre il dott. G.________, consultato privatamente dall'insorgente, nel suo rapporto del 30 aprile precedente considera l'ipotesi sostenuta dall'assicuratore del tutto inattendibile - si debba ritenere maggiormente attendibile il parere espresso dai medici dell'istituto assicuratore resistente, anche questo Tribunale, tutto ben ponderato, non vede valido motivo per scostarsi da questa opinione (cfr. sull'attendibilità dei rapporti medici interni all'amministrazione e sulla facoltà per il giudice di basare la sua pronuncia su tali rapporti, DTF 122 V 157 consid. 1c pag. 161 in fine; v. pure GAAC 2000 n. 138 pag. 1341 segg.).</w:t>
      </w:r>
    </w:p>
    <w:p>
      <w:r>
        <w:rPr>
          <w:b/>
        </w:rPr>
        <w:t>E. 4.2</w:t>
      </w:r>
    </w:p>
    <w:p>
      <w:r>
        <w:t>Facendo difetto il requisito della causalità naturale tra l'evento infortunistico in oggetto e il danno alla salute invocato, la questione della causalità adeguata, ulteriore presupposto per l'erogazione di prestazioni da parte dell'assicuratore infortuni ( DTF 129 V 177 consid. 3.2 pag. 181), può restare indecisa.</w:t>
      </w:r>
    </w:p>
    <w:p>
      <w:r>
        <w:rPr>
          <w:b/>
        </w:rPr>
        <w:t>E. 5</w:t>
      </w:r>
    </w:p>
    <w:p>
      <w:r>
        <w:t>In esito alle suesposte considerazioni, il rifiuto opposto dall'istanza precedente alla richiesta del ricorrente di ottenere dall'assicuratore convenuto le prestazioni assicurative anche per il periodo successivo al febbraio 2008 deve essere mantenuto, senza che sia necessario procedere ad ulteriori indagini. Gli atti all'inserto sono completi e permettono di esprimersi sulla vertenza con sufficiente cognizione di causa.</w:t>
      </w:r>
    </w:p>
    <w:p>
      <w:r>
        <w:t>Ne segue che il ricorso dev'essere respinto. Le spese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