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8C_239/2018 vom 12. Februar 2019</w:t>
      </w:r>
    </w:p>
    <w:p>
      <w:r>
        <w:t>Bundesgericht, 2019-02-12, FR</w:t>
      </w:r>
    </w:p>
    <w:p>
      <w:r>
        <w:rPr>
          <w:b/>
        </w:rPr>
        <w:t xml:space="preserve">Quelle: </w:t>
      </w:r>
      <w:r>
        <w:t>https://mcp.opencaselaw.ch/entscheid/bger_8C_239_2018</w:t>
      </w:r>
    </w:p>
    <w:p>
      <w:r>
        <w:t>FR: TF 8C_239/2018 du 12 février 2019</w:t>
      </w:r>
    </w:p>
    <w:p>
      <w:r>
        <w:t>IT: TF 8C_239/2018 del 12 febbraio 2019</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w:t>
      </w:r>
    </w:p>
    <w:p>
      <w:r>
        <w:rPr>
          <w:b/>
        </w:rPr>
        <w:t>E. 2</w:t>
      </w:r>
    </w:p>
    <w:p>
      <w:r>
        <w:t>Le litige porte sur le point de savoir si le SDE était fondé, par sa décision sur opposition du 20 octobre 2017, à suspendre le droit de l'intimé à l'indemnité de chômage pour une durée de 16 jours, au motif qu'il n'avait pas remis en temps utile les justificatifs de recherches d'emploi pour le mois d'août 2017.</w:t>
      </w:r>
    </w:p>
    <w:p>
      <w:r>
        <w:rPr>
          <w:b/>
        </w:rPr>
        <w:t>E. 3.1</w:t>
      </w:r>
    </w:p>
    <w:p>
      <w:r>
        <w:t>Aux termes de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 art. 26 al. 2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 art. 30 al. 1 let . c LACI sanctionne les manquements aux obligations prévues par les art. 17 al. 1 LACI et 26 OACI par le biais d'une suspension du droit à l'indemnité de chômage (cf. aussi ATF 139 V 164 consid. 3.2 p. 167).</w:t>
      </w:r>
    </w:p>
    <w:p>
      <w:r>
        <w:rPr>
          <w:b/>
        </w:rPr>
        <w:t>E. 3.2</w:t>
      </w:r>
    </w:p>
    <w:p>
      <w:r>
        <w:t>Dans le domaine des assurances sociales, la procédure est régie par le principe inquisitoire, selon lequel les faits pertinents de la cause doivent être constatés d'office par l'autorité (cf. art. 43 LPGA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n° 25 p. 122; cf. aussi les arrêts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w:t>
      </w:r>
    </w:p>
    <w:p>
      <w:r>
        <w:rPr>
          <w:b/>
        </w:rPr>
        <w:t>E. 4</w:t>
      </w:r>
    </w:p>
    <w:p>
      <w:r>
        <w:t>En l'espèce, la juridiction cantonale a considéré que la copie du courriel envoyé à l'ORP le 5 septembre 2017 à 20h52, auquel était annexé le formulaire "preuves des recherches personnelles en vue de trouver un emploi" pour le mois d'août 2017, ainsi que la copie d'écran attestant l'envoi dudit courriel à la date et l'heure mentionnées suffisaient à démontrer la remise par l'assuré de ses preuves de recherches d'emploi du mois d'août 2017 dans le délai légal. Elle a ajouté que l'hypothèse d'un problème de communication interne au sein de l'ORP devait être privilégiée puisque le conseiller en personnel affirmait n'avoir pas reçu ces preuves de recherches d'emploi. Un tel problème de communication n'avait pas à être assumé par l'intimé. Enfin, le fait que l'ORP n'avait pas non plus retrouvé la trace du courriel en question dans ses archives n'était pas de nature à renverser le fardeau de la preuve.</w:t>
      </w:r>
    </w:p>
    <w:p>
      <w:r>
        <w:t>Dans ces conditions, le tribunal cantonal a conclu que l'intimé n'avait commis aucune faute devant être sanctionnée et a annulé la suspension du droit aux indemnités de chômage prononcée.</w:t>
      </w:r>
    </w:p>
    <w:p>
      <w:r>
        <w:rPr>
          <w:b/>
        </w:rPr>
        <w:t>E. 5</w:t>
      </w:r>
    </w:p>
    <w:p>
      <w:r>
        <w:t>Le recourant fait grief à la juridiction cantonale d'avoir considéré à tort que l'assuré avait apporté la preuve de la remise de ses recherches d'emploi du mois d'août 2017 dans le délai prévu par l' art. 26 al. 2 OACI , lequel avait expiré le 5 septembre 2017. Il fait valoir que les éléments constatés par la juridiction cantonale ne constituent pas un faisceau d'indices suffisants de la remise en temps utile des justificatifs de recherches d'emploi par l'intimé. Selon le recourant, la copie d'écran mentionnée par les premiers juges n'a aucune valeur probante et ne permet pas d'établir que le courrier a bel et bien été transmis à son destinataire.</w:t>
      </w:r>
    </w:p>
    <w:p>
      <w:r>
        <w:rPr>
          <w:b/>
        </w:rPr>
        <w:t>E. 6.1</w:t>
      </w:r>
    </w:p>
    <w:p>
      <w:r>
        <w:t>Aux termes de l' art. 39 al. 1 LPGA (RS 830.1), applicable à la procédure en matière d'assurance-chômage par renvoi de l' art. 1 al. 1 LACI , les écrits doivent être remis au plus tard le dernier jour du délai à l'assureur ou, à son adresse, à La Poste suisse ou une représentation diplomatique ou consulaire suisse.</w:t>
      </w:r>
    </w:p>
    <w:p>
      <w:r>
        <w:rPr>
          <w:b/>
        </w:rPr>
        <w:t>E. 6.1.1</w:t>
      </w:r>
    </w:p>
    <w:p>
      <w:r>
        <w:t>A l'instar d'autres dispositions de droit fédéral relatives à l'observation des délais ayant une teneur équivalente (cf. art. 21 al. 1 PA [RS 172.021], art. 48 al. 1 LTF , art. 143 al. 1 CPC [RS 272], art. 91 al. 2 CPP [RS 312.0]), l' 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5A_536/2018 du 21 septembre 2018 consid. 3.2, publié in Praxis 2019 n° 4 p. 36).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 ATF 124 V 372 consid. 3b p. 375, cf. aussi ANNE-SYLVIE DUPONT, in Commentaire romand, Loi sur la partie générale des assurances sociales, 2018, n° 8 s. ad art. 39).</w:t>
      </w:r>
    </w:p>
    <w:p>
      <w:r>
        <w:rPr>
          <w:b/>
        </w:rPr>
        <w:t>E. 6.1.2</w:t>
      </w:r>
    </w:p>
    <w:p>
      <w:r>
        <w:t>En cas de transmission d'un écrit par la voie électronique, les lois fédérales précitées (cf. art. 21a al. 3 PA , 48 al. 2 LTF, 143 al. 2 CPC, 91 al. 3 CPP) prévoient que le délai est réputé observé lorsque le système informatique de l'autorité destinataire en a confirmé la réception par voie électronique au plus tard le dernier jour du délai (cf. notamment la teneur de l' art. 21a al. 3 PA ,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déterminants la date et l'heure de l'envoi, mais la date et l'heure de confirmation de la réception de l'envoi par le système informatique de l'autorité (voir ATF 139 IV 257 consid. 3.1 p. 259 et les références citées). Cette condition s'impose pour des raisons de preuve intrinsèques à une expédition par voie électronique. Il ne suffit donc pas que la partie ou son mandataire constate sur le fichier des envois de sa messagerie que l'acte a été expédié (JEAN-MAURICE FRÉSARD, in Commentaire de la LTF, 2e éd. 2014, n° 8 ad art. 48).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(voir ATF 139 IV 257 consid. 3.1 p. 259 s. et les références citées).</w:t>
      </w:r>
    </w:p>
    <w:p>
      <w:r>
        <w:rPr>
          <w:b/>
        </w:rPr>
        <w:t>E. 6.2.1</w:t>
      </w:r>
    </w:p>
    <w:p>
      <w:r>
        <w:t>Contrairement aux dispositions procédurales des lois fédérales précitées, la LPGA ne prévoit pas directement que les écrits puissent être transmis à l'autorité par voie électronique. Le Tribunal fédéral a jugé à cet égard qu'une opposition contre une décision d'un assureur social formée par e-mail n'était pas recevable car l'art. 10 al. 4 première phrase OPGA (RS 830.11) exige que l'opposition écrite soit signée par l'opposant ou son mandataire. Or, si l' art. 14 al. 2bis CO assimile certes la signature électronique qualifiée (avec horodatage électronique qualifié au sens de la loi du 18 mars 2016 sur la signature électronique) à la signature manuscrite, il n'existe pas de base légale relative à la communication électronique des administrés avec les autorités applicable dans le cadre de la procédure administrative régie par la LPGA (cf. ATF 142 V 152 consid. 2.4 p. 156). L' art. 55 al. 1bis LPGA prévoit uniquement une délégation de compétence en faveur du Conseil fédéral, qui peut déclarer applicables à la procédure en matière d'assurances sociales les dispositions de la PA relatives à la communication électronique avec les autorités. Parmi les dispositions de la PA visées par l' art. 55 al. 1bis LPGA , figure notamment l' art. 21a PA relatif à la transmission des écrits par voie électronique. A ce jour, le Conseil fédéral n'a pas fait usage de la compétence qui lui est donnée par l' art. 55 al. 1bis LPGA . Il n'est pas non plus admissible de se fonder sur l'art. 55 al. 1 qui permet l'application à titre subsidiaire de la PA car la LPGA ne contient pas de disposition qui serait susceptible d'être complétée par la PA. Par conséquent, la communication électronique des administrés avec les autorités d'assurances sociales n'est pas possible (voir VALÉRIE DÉFAGO GAUDIN, in Commentaire romand, Loi sur la partie générale des assurances sociales, 2018, n° 13 ss ad art. 55).</w:t>
      </w:r>
    </w:p>
    <w:p>
      <w:r>
        <w:rPr>
          <w:b/>
        </w:rPr>
        <w:t>E. 6.2.2</w:t>
      </w:r>
    </w:p>
    <w:p>
      <w:r>
        <w:t>A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(cf. art. 10 al. 4 OPGA ) et son envoi à l'autorité par la voie électronique est dès lors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(cf. arrêt 2C_699/2012 du 22 octobre 2012 consid. 4.2, publié in Plädoyer 2013 n° 1 p. 61; arrêt 8C_339/2016 du 29 juin 2016 consid. 4.4). Il appartient en effet à l'expéditeur de prendre certaines précautions sans quoi il devra assumer le risque, conformément aux règles sur la répartition du fardeau de la preuve (cf. consid. 3.2 supra), que la liste de ses preuves de recherches d'emploi ne parvienne pas ou pas dans le délai légal auprès de l'autorité compétente.</w:t>
      </w:r>
    </w:p>
    <w:p>
      <w:r>
        <w:rPr>
          <w:b/>
        </w:rPr>
        <w:t>E. 6.3</w:t>
      </w:r>
    </w:p>
    <w:p>
      <w:r>
        <w:t>En l'occurrence, il ressort des constatations de la juridiction cantonale que l'intimé a adressé un courrier électronique avec ses preuves de recherches d'emploi du mois d'août 2017 à l'adresse de l'ORP en date du 5 septembre 2017 à 20h52. Les premiers juges en ont déduit que la preuve de la remise de ses recherches d'emploi dans le délai légal avait ainsi été rapportée par l'intimé. Ce faisant, la cour cantonale a violé les règles relatives à la répartition du fardeau de la preuve. Dès lors que l'intimé n'avait pas démontré que son courrier électronique avait été réceptionné dans le délai par le système informatique de l'ORP, il devait en effet supporter les conséquences de l'absence de preuve.</w:t>
      </w:r>
    </w:p>
    <w:p>
      <w:r>
        <w:rPr>
          <w:b/>
        </w:rPr>
        <w:t>E. 6.4</w:t>
      </w:r>
    </w:p>
    <w:p>
      <w:r>
        <w:t>On doit ainsi admettre que l'intimé n'a pas remis la preuve de ses recherches d'emploi dans le délai légal, ce qui justifie une suspension de son droit à l'indemnité de chômage. Au regard des manquements précédents de l'intimé (cf. état de fait de l'arrêt attaqué), la fixation de la quotité de la suspension à 16 jours, laquelle correspond à la limite inférieure pour une faute de gravité moyenne ( art. 45 al. 3 let. b OACI ), n'est par ailleurs pas critiquable.</w:t>
      </w:r>
    </w:p>
    <w:p>
      <w:r>
        <w:rPr>
          <w:b/>
        </w:rPr>
        <w:t>E. 7</w:t>
      </w:r>
    </w:p>
    <w:p>
      <w:r>
        <w:t>Le recours se révèle ainsi bien fondé.</w:t>
      </w:r>
    </w:p>
    <w:p>
      <w:r>
        <w:rPr>
          <w:b/>
        </w:rPr>
        <w:t>E. 8</w:t>
      </w:r>
    </w:p>
    <w:p>
      <w:r>
        <w:t>L'intimé, qui succombe, supportera les frais judiciaires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