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8C_238/2024 vom 23. Mai 2024</w:t>
      </w:r>
    </w:p>
    <w:p>
      <w:r>
        <w:t>Bundesgericht, 2024-05-23, DE</w:t>
      </w:r>
    </w:p>
    <w:p>
      <w:r>
        <w:rPr>
          <w:b/>
        </w:rPr>
        <w:t xml:space="preserve">Quelle: </w:t>
      </w:r>
      <w:r>
        <w:t>https://mcp.opencaselaw.ch/entscheid/bger_8C_238_2024</w:t>
      </w:r>
    </w:p>
    <w:p>
      <w:r>
        <w:t>FR: TF 8C_238/2024 du 23 mai 2024</w:t>
      </w:r>
    </w:p>
    <w:p>
      <w:r>
        <w:t>IT: TF 8C_238/2024 del 23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8C_238/2024</w:t>
      </w:r>
    </w:p>
    <w:p>
      <w:r>
        <w:t>Urteil vom 23. Mai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Tobias Hobi,</w:t>
      </w:r>
    </w:p>
    <w:p>
      <w:r>
        <w:t>Beschwerdeführerin,</w:t>
      </w:r>
    </w:p>
    <w:p>
      <w:r>
        <w:t>gegen</w:t>
      </w:r>
    </w:p>
    <w:p>
      <w:r>
        <w:t>Gemeinde Wettingen, Finanzabteilung, Finanzverwaltung, Rathaus, 5430 Wettingen,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das Urteil des Verwaltungsgerichts des Kantons Aargau vom 5. März 2024 (WBE.2023.364).</w:t>
      </w:r>
    </w:p>
    <w:p>
      <w:r>
        <w:t>Nach Einsicht</w:t>
      </w:r>
    </w:p>
    <w:p>
      <w:r>
        <w:t>in die Beschwerde vom 29. April 2024 gegen das Urteil des Verwaltungsgerichts des Kantons Aargau vom 5. März 2024,</w:t>
      </w:r>
    </w:p>
    <w:p>
      <w:r>
        <w:t>in Erwägung,</w:t>
      </w:r>
    </w:p>
    <w:p>
      <w:r>
        <w:t>dass das Urteil des Verwaltungsgerichts des Kantons Aargau allein gestützt auf § 13 des Gesetzes über die öffentliche Sozialhilfe und die soziale Prävention (Sozialhilfe- und Präventionsgesetz, SPG/AG), SAR 851.200, erlassene Auflagen und Weisungen an die Beschwerdeführerin zum Gegenstand hat,</w:t>
      </w:r>
    </w:p>
    <w:p>
      <w:r>
        <w:t>dass mit diesen Auflagen und Weisungen keine unmittelbar erfolgte Kürzung oder Verweigerung der Sozialhilfeunterstützung einhergeht, sondern lediglich auf die in § 15 Sozialhilfe- und Präventionsverordung (SPV/AG), SAR 851.211, dazu vorgesehene Möglichkeit verwiesen wird, falls das Angeordnete nicht umgesetzt werde,</w:t>
      </w:r>
    </w:p>
    <w:p>
      <w:r>
        <w:t>dass im Übrigen auch ein "definitiver Entscheid" betreffend Rückerstattungspflicht noch nicht ergangen ist,</w:t>
      </w:r>
    </w:p>
    <w:p>
      <w:r>
        <w:t>dass es sich daher bei diesem Urteil um einen Zwischenentscheid im Sinne von Art. 93 BGG handelt, welcher nur unter den Voraussetzungen von Art. 93 Abs. 1 BGG selbstständig angefochten werden kann (vgl. BGE 146 I 62 E. 5.2 mit Hinweisen; Näheres dazu statt vieler: 8C_578/2022 vom 13. Oktober 2022 mit Hinweisen),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148 IV 159 E. 1.1; 137 III 522 E. 1.3 mit Hinweisen),</w:t>
      </w:r>
    </w:p>
    <w:p>
      <w:r>
        <w:t>dass Derartiges weder dargetan noch offensichtlich ist (zur diesbezüglichen Begründungspflicht: BGE 141 III 80 E. 1.2; 141 IV 289 E. 1.3; je mit Hinweisen),</w:t>
      </w:r>
    </w:p>
    <w:p>
      <w:r>
        <w:t>dass der Beschwerdeführerin der Rechtsweg gegen den Leistungskürzungsentscheid offensteht ( Art. 93 Abs. 3 BGG ; statt vieler: Urteil 8C_578/2022 vom 13. Oktober 2022),</w:t>
      </w:r>
    </w:p>
    <w:p>
      <w:r>
        <w:t>dass sich die Beschwerde demzufolge als offensichtlich unzulässig erweist, weshalb sie im vereinfachten Verfahren nach Art. 108 Abs. 1 lit. a BGG erledigt wird,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Aargau, 3. Kammer, und dem Departement Gesundheit und Soziales des Kantons Aargau schriftlich mitgeteilt.</w:t>
      </w:r>
    </w:p>
    <w:p>
      <w:r>
        <w:t>Luzern, 23. Mai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