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8C_238/2023 vom 22. November 2023</w:t>
      </w:r>
    </w:p>
    <w:p>
      <w:r>
        <w:t>Bundesgericht, 2023-11-22, DE</w:t>
      </w:r>
    </w:p>
    <w:p>
      <w:r>
        <w:rPr>
          <w:b/>
        </w:rPr>
        <w:t xml:space="preserve">Quelle: </w:t>
      </w:r>
      <w:r>
        <w:t>https://mcp.opencaselaw.ch/entscheid/bger_8C_238_2023</w:t>
      </w:r>
    </w:p>
    <w:p>
      <w:r>
        <w:t>FR: TF 8C_238/2023 du 22 novembre 2023</w:t>
      </w:r>
    </w:p>
    <w:p>
      <w:r>
        <w:t>IT: TF 8C_238/2023 del 22 novembre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148 V 366 E. 3.3; 144 V 50 E. 4.2 mit Hinweisen).</w:t>
      </w:r>
    </w:p>
    <w:p>
      <w:r>
        <w:rPr>
          <w:b/>
        </w:rPr>
        <w:t>E. 2</w:t>
      </w:r>
    </w:p>
    <w:p>
      <w:r>
        <w:t>Streitig ist, ob die Vorinstanz Bundesrecht verletzte, indem sie das Nichteintreten der IV-Stelle auf die Neuanmeldung der Beschwerdeführerin vom 17. Juni 2021 bestätigte.</w:t>
      </w:r>
    </w:p>
    <w:p>
      <w:r>
        <w:rPr>
          <w:b/>
        </w:rPr>
        <w:t>E. 3.1</w:t>
      </w:r>
    </w:p>
    <w:p>
      <w:r>
        <w:t>Am 1. Januar 2022 traten im Zuge der Weiterentwicklung der IV die revidierten Bestimmungen des IVG sowie des ATSG in Kraft (Weiterentwicklung der IV [WEIV]; Änderung vom 19. Juni 2020, AS 2021 705, BBl 2017 2535), dies mitsamt entsprechendem Verordnungsrecht. Die dem angefochtenen Urteil zugrunde liegende Verfügung erging nach dem 1. Januar 2022.</w:t>
      </w:r>
    </w:p>
    <w:p>
      <w:r>
        <w:t>Da die massgebenden Bestimmungen betreffend Voraussetzung des Glaubhaftmachens einer Änderung des Gesundheitszustands (Art. 87 Abs. 2 f. IVV [SR 831.201]) unverändert geblieben sind, stellen sich diesbezüglich keine intertemporalrechtlichen Fragen (Urteil 8C_531/2022 vom 23. August 2023 E. 3.1).</w:t>
      </w:r>
    </w:p>
    <w:p>
      <w:r>
        <w:rPr>
          <w:b/>
        </w:rPr>
        <w:t>E. 3.2.1</w:t>
      </w:r>
    </w:p>
    <w:p>
      <w:r>
        <w:t>Nach den zutreffenden Erwägungen der Vorinstanz wird eine Neuanmeldung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hinsichtlich der für den Vergleich des Sachverhalts massgebenden Zeitpunkte vgl. BGE 133 V 108 ; in BGE 143 V 77 nicht, jedoch in SVR 2017 IV Nr. 51 S. 152 publ. E. 2.2 des Urteils 9C_297/2016). Gelingt ihr dies nicht, so wird auf das Gesuch nicht eingetreten. Ist die anspruchserhebliche Änderung hingegen glaubhaft gemacht, ist die Verwaltung verpflichtet, auf das neue Leistungsbegehren einzutreten und es in tatsächlicher und rechtlicher Hinsicht umfassend zu prüfen ( BGE 141 V 9 E. 2.3); sie hat demnach in analoger Weise wie bei einem Revisionsfall nach Art. 17 ATSG vorzugehen (vgl. BGE 130 V 71 ).</w:t>
      </w:r>
    </w:p>
    <w:p>
      <w:r>
        <w:rPr>
          <w:b/>
        </w:rPr>
        <w:t>E. 3.2.2</w:t>
      </w:r>
    </w:p>
    <w:p>
      <w:r>
        <w:t>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8C_465/2022 vom 18. April 2023 E. 3.2 mit Hinweisen).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(SVR 2022 IV Nr. 19 S. 60, 9C_212/2021 E. 4.4.1; Urteil 8C_586/2022 vom 26. April 2023 E. 3.2).</w:t>
      </w:r>
    </w:p>
    <w:p>
      <w:r>
        <w:rPr>
          <w:b/>
        </w:rPr>
        <w:t>E. 3.2.3</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(Urteile 9C_438/2022 vom 24. November 2022 E. 2 und 8C_6/2022 vom 24. Mai 2022 E. 3.3 mit Hinweisen).</w:t>
      </w:r>
    </w:p>
    <w:p>
      <w:r>
        <w:rPr>
          <w:b/>
        </w:rPr>
        <w:t>E. 4</w:t>
      </w:r>
    </w:p>
    <w:p>
      <w:r>
        <w:t>Das kantonale Gericht hielt fest, Referenzzeitpunkt bilde die Verfügung vom 8. April 2019. Diese habe auf dem psychiatrischen Gutachten des Dr. med. B.________ vom 27. Dezember 2018 beruht, welcher eine Neurasthenie (ICD-10 F48.0) mit phobischem Syndrom und dranghaftem Reinigungsbedürfnis bei akzentuierten Persönlichkeitszügen (ICD-10 Z73.1) diagnostiziert habe und von einer 100%igen Arbeitsfähigkeit sowohl in der angestammten als auch in einer leidensangepassten Tätigkeit ausgegangen sei. Der von der Beschwerdeführerin neu eingereichte Bericht der Dr. med. C.________, Fachärztin für Psychiatrie und Psychotherapie, vom 1. Juli 2021, so die Vorinstanz weiter, enthalte keine neuen Aspekte, die nicht bereits im Zeitpunkt der Verfügung vom 8. April 2019 bekannt gewesen seien. Im Bericht der Klinik D.________ vom 15. Juli 2021 hätten Dr. med. E.________, Facharzt für Allgemeine Innere Medizin, und med. pract. F.________ (unter anderem) zwar eine "Myalgische Enzephalomyelopathie (-itis) / Chronic Fatigue Syndrome (ME/CFS, ICD-10 G93.3; M79.70) mit Erfüllung der Kriterien einer Fibromyalgie (FM, ICD-10 8E49, ICD-11 MG30.0) " diagnostiziert und eine 80%ige Arbeitsunfähigkeit attestiert. Die von ihnen geschilderten Beschwerden (dauerhafte Müdigkeit, nicht erholsamer Schlaf, kognitive Einbussen, orthostatische Intoleranz, postexertionelle Malaise) seien jedoch im Wesentlichen bereits von Dr. med. B.________ erhoben und von diesem als Neurasthenie eingestuft worden. Die neu gestellte Diagnose einer myalgischen Enzephalomyelopathie bzw. eines Chronic Fatigue Syndroms mit/bei Fibromyalgie genüge daher für sich allein nicht, um eine erhebliche Veränderung des Gesundheitszustandes glaubhaft zu machen, zumal auch im Bericht der Klinik D.________ von einer Persistenz der Beschwerden seit Ende 2015 ausgegangen werde. Zudem, so die Vorinstanz, hätte Dr. med. B.________ in seinem Gutachten hinreichende Belege für eine aktuelle und auch im Verlauf aufgetretene Aggravation festgestellt. Dr. med. E.________ und med. pract. F.________ hätten sich demgegenüber weder mit der Konsistenz der subjektiv geschilderten Beschwerden auseinandergesetzt, noch verfügten sie über einen Facharzttitel für Psychiatrie und Psychotherapie. Da es der Beschwerdeführerin vor diesem Hintergrund nicht gelungen sei, eine anspruchsrelevante Veränderung ihres Gesundheitszustandes glaubhaft zu machen, sei die IV-Stelle zu Recht auf die Neuanmeldung nicht eingetreten.</w:t>
      </w:r>
    </w:p>
    <w:p>
      <w:r>
        <w:rPr>
          <w:b/>
        </w:rPr>
        <w:t>E. 5</w:t>
      </w:r>
    </w:p>
    <w:p>
      <w:r>
        <w:t>Die Beschwerdeführerin macht im Wesentlichen geltend, mit dem Bericht der Klinik D.________ lägen hinreichende Anhaltspunkte für eine relevante Verschlechterung des Gesundheitszustandes vor. Mit ihren Rügen vermag sie jedoch nicht durchzudringen:</w:t>
      </w:r>
    </w:p>
    <w:p>
      <w:r>
        <w:rPr>
          <w:b/>
        </w:rPr>
        <w:t>E. 5.1</w:t>
      </w:r>
    </w:p>
    <w:p>
      <w:r>
        <w:t>Unbehelflich ist zunächst der Einwand, mit dem von der IV-Stelle im Jahr 2018 eingeholten psychiatrischen Gutachten des Dr. med. B.________ sei der damalige Sachverhalt nicht hinreichend abgeklärt worden. Im Neuanmeldeverfahren ist nicht die Schlüssigkeit und Zuverlässigkeit des Gutachtens, welches Grundlage für die ursprüngliche Verneinung des Rentenanspruchs bildete, neu zu diskutieren. Verfahrensgegenstand bildet einzig die Frage, ob eine erhebliche - mithin eine sich in rentenbegründendem Ausmass auf die Arbeitsfähigkeit auswirkende - Verschlechterung des Gesundheitszustandes seit besagtem Gutachten bzw. der darauf beruhenden Verfügung vom 8. April 2019 glaubhaft gemacht ist.</w:t>
      </w:r>
    </w:p>
    <w:p>
      <w:r>
        <w:rPr>
          <w:b/>
        </w:rPr>
        <w:t>E. 5.2</w:t>
      </w:r>
    </w:p>
    <w:p>
      <w:r>
        <w:t>Auch der Verweis auf den Bericht der Klinik D.________ zielt ins Leere. Zwar sind an einen Bericht behandelnder Ärzte zur Glaubhaftmachung einer Sachverhaltsveränderung keine strengen Anforderungen zu stellen (vgl. vorne E. 3.2.2). Gleichwohl ist auch von einem solchen Bericht zu verlangen, dass er nachvollziehbar aufzeigt, aufgrund welcher Befunde die behandelnden Fachpersonen von einer erheblichen Verschlechterung des Gesundheitszustandes ausgehen. Wie bereits die Vorinstanz vermerkte, wird im Bericht der Klinik D.________ jedoch nicht ansatzweise dargelegt, dass und inwiefern sich der Gesundheitszustand der Beschwerdeführerin im vorliegend massgebenden Vergleichszeitraum zwischen den Verfügungen vom 8. April 2019 und vom 20. September 2022 verändert und sich ihre Arbeitsfähigkeit auf 20 % reduziert haben soll. Vielmehr gehen die Ärzte - in Übereinstimmung mit Dr. med. B.________ - ausdrücklich von einem Andauern der Beschwerden seit Ende 2015 aus. Inwiefern die Schlussfolgerung der Vorinstanz, es handle sich lediglich um eine abweichende (diagnostische) Würdigung eines im Wesentlichen gleich gebliebenen medizinischen Sachverhaltes, vor diesem Hintergrund geradezu willkürlich (vgl. vorne E. 1.2) oder sonstwie bundesrechtswidrig sein soll, ist nicht ersichtlich. Dies umso weniger, als das Gutachten bzw. die Einschätzungen des Dr. med. B.________ im Bericht der Klinik D.________ mit keinem Wort erwähnt werden. Auf die Vorbringen der Beschwerdeführerin zur fachärztlichen Qualifikation der Ärzte der Klinik D.________ braucht damit mangels Relevanz nicht weiter eingegangen zu werden.</w:t>
      </w:r>
    </w:p>
    <w:p>
      <w:r>
        <w:t>Am Ergebnis vermag auch der Umstand nichts zu ändern, dass es bei der Beschwerdeführerin laut der Klinik D.________ zwei- bis dreimal wöchentlich zu Synkopen mit Amaurosen (Bewusstlosigkeit mit völliger Erblindung eines oder beider Augen) komme und sie unter häufigen "Palpitationen mit Herzrasen", "wandernden, diffusen Schmerzen", einer "dauerhaften Dyspnoe NYHA II mit vermehrten zentro-thorakalen Schmerzen ohne Ausstrahlung", einer "Urininkontinenz Grad II" sowie einem "unspezifischen Schwankschwindel bis hin zum Translationsschwindel" leide. Die Schmerz- und Schwindelproblematik wurde bereits von Dr. med. B.________ im Rahmen der Diagnose einer Neurasthenie berücksichtigt. Hinsichtlich der übrigen Beeinträchtigungen ergibt sich aus dem Bericht zum einen, dass es sich um eine blosse Wiedergabe der Schilderungen der Beschwerdeführerin handelt. Zum anderen wird im Bericht der Klinik D.________ Klinik auch nicht dargelegt, inwieweit sich diese Leiden auf die Arbeitsfähigkeit auswirken sollen, da die attestierte Arbeitsunfähigkeit von 80 % allein auf der Diagnose ME/CFS/FM beruht.</w:t>
      </w:r>
    </w:p>
    <w:p>
      <w:r>
        <w:rPr>
          <w:b/>
        </w:rPr>
        <w:t>E. 5.3</w:t>
      </w:r>
    </w:p>
    <w:p>
      <w:r>
        <w:t>Zusammenfassend ist nicht erkennbar, dass das kantonale Gericht überhöhte Anforderungen an die Glaubhaftmachung einer erheblichen Veränderung gestellt hätte. Seine Schlussfolgerung, mit dem eingereichten Bericht sei keine anspruchserhebliche Veränderung des Gesundheitszustands glaubhaft gemacht worden, hält somit vor Bundesrecht stand. Die Beschwerde ist abzuweisen.</w:t>
      </w:r>
    </w:p>
    <w:p>
      <w:r>
        <w:rPr>
          <w:b/>
        </w:rPr>
        <w:t>E. 6</w:t>
      </w:r>
    </w:p>
    <w:p>
      <w:r>
        <w:t>Dem Ausgang des Verfahrens entsprechend sind die Gerichtskosten der Beschwerdeführerin aufzuerlegen ( Art. 66 Abs. 1 BGG ). Ihrem Gesuch um unentgeltliche Rechtspflege kann jedoch entsprochen werden,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