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8C_238/2018 vom 22. Oktober 2018</w:t>
      </w:r>
    </w:p>
    <w:p>
      <w:r>
        <w:t>Bundesgericht, 2018-10-22, FR</w:t>
      </w:r>
    </w:p>
    <w:p>
      <w:r>
        <w:rPr>
          <w:b/>
        </w:rPr>
        <w:t xml:space="preserve">Quelle: </w:t>
      </w:r>
      <w:r>
        <w:t>https://mcp.opencaselaw.ch/entscheid/bger_8C_238_2018</w:t>
      </w:r>
    </w:p>
    <w:p>
      <w:r>
        <w:t>FR: TF 8C_238/2018 du 22 octobre 2018</w:t>
      </w:r>
    </w:p>
    <w:p>
      <w:r>
        <w:t>IT: TF 8C_238/2018 del 22 ottobre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bien-fondé de la réduction des prestations en espèces opérée par la CNA, de sorte que le Tribunal fédéral n'est pas lié par l'état de fait constaté par la juridiction précédente (cf. art. 97 al. 2 et 105 al. 3 LTF).</w:t>
      </w:r>
    </w:p>
    <w:p>
      <w:r>
        <w:rPr>
          <w:b/>
        </w:rPr>
        <w:t>E. 3</w:t>
      </w:r>
    </w:p>
    <w:p>
      <w:r>
        <w:t>L' art. 49 al. 2 OLAA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La notion de participation à une rixe ou à une bagarre est plus large que celle de l' art. 133 CP .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(arrêt 8C_702/2017 du 17 septembre 2018 consid. 3.1 et les arrêts cités).</w:t>
      </w:r>
    </w:p>
    <w:p>
      <w:r>
        <w:rPr>
          <w:b/>
        </w:rPr>
        <w:t>E. 4</w:t>
      </w:r>
    </w:p>
    <w:p>
      <w:r>
        <w:t>Se fondant sur les déclarations faites par les protagonistes de l'altercation et par un des témoins, lors de leurs auditions par la police, les premiers juges ont retenu que l'altercation impliquait au départ principalement C.________ et F.________ et que D.________ et le recourant s'étaient ensuite mêlés dans la bagarre au côté de leurs amis respectifs. Si l'idée du recourant était de prêter main-forte à son ami F.________, on ne pouvait pour autant en déduire qu'il avait volé au secours d'une personne sans défense. En effet, F.________ avait sans conteste adopté un comportement insultant et agressif à l'égard du groupe adverse qui a riposté. Le recourant s'était alors délibérément interposé. Ce faisant, il s'était exposé à un risque réel de bagarre générale. Vu l'échauffement des esprits allant de pair avec l'état avancé d'ébriété de certains protagonistes, dont F.________, et leur envie d'en découdre, le recourant devait s'attendre, selon le cours ordinaire des choses et l'expérience générale de la vie, à ce que la situation dégénère. Il s'était ainsi placé dans la zone de danger exclue par l'assurance-accidents.</w:t>
      </w:r>
    </w:p>
    <w:p>
      <w:r>
        <w:rPr>
          <w:b/>
        </w:rPr>
        <w:t>E. 5</w:t>
      </w:r>
    </w:p>
    <w:p>
      <w:r>
        <w:t>Le recourant fait valoir que, sur le plan pénal, lui et son ami F.________ n'ont pas été considérés comme des participants à la rixe, vu que seules deux ordonnances pénales ont été prononcées à l'encontre de D.________ et C.________. Aussi, le ministère public aurait admis que lui et son ami s'étaient limités à sa défendre. Plus précisément, le recourant serait intervenu seulement dans un second temps pour séparer les protagonistes, afin de venir en aide à F.________ qui se trouvait sans défense sous les coups de deux agresseurs.</w:t>
      </w:r>
    </w:p>
    <w:p>
      <w:r>
        <w:rPr>
          <w:b/>
        </w:rPr>
        <w:t>E. 6</w:t>
      </w:r>
    </w:p>
    <w:p>
      <w:r>
        <w:t>Le grief est mal fondé. En effet, l'absence de condamnation pénale n'est pas décisive (supra consid. 3). En outre, on ne saurait retenir que le recourant s'est limité à se défendre dans la mesure où il a lui-même admis être intervenu dans la bagarre (cf. formulaire du 30 septembre 2016, rapport d'audition du 14 février 2017). On rappellera à cet égard que, selon la jurisprudence, il faut accorder la préférence aux premières déclarations de l'assuré, données alors qu'il en ignorait peut-être les conséquences juridiques, les explications nouvelles pouvant être, consciemment ou non, le fruit de réflexions ultérieures (voir ATF 142 V 590 consid. 5.2 p. 594 s.; 121 V 45 consid. 2a p. 47). En outre, si le recourant et F.________ n'ont pas été en mesure d'expliquer de manière précise et/ou convaincante ce qui a causé l'altercation, il ressort des versions concordantes de C.________, D.________ et des deux témoins, que des provocations verbales ont précédé la bagarre, en particulier, que F.________ a crié "fuck Albanie" et "fuck Portugal", en référence aux pays d'origine de C.________ et D.________ (procès-verbaux d'audition des 1er, 3 et 5 février 2017). Dans ces conditions, on ne saurait retenir que le recourant n'a pas pu se rendre compte du danger et qu'il s'est contenté de venir en aide à une personne sans défense. On est fondé à considérer qu'il a plutôt voulu prêter main-forte à son ami. La cour cantonale n'a donc pas violé le droit fédéral en confirmant la réduction opérée par la CNA.</w:t>
      </w:r>
    </w:p>
    <w:p>
      <w:r>
        <w:rPr>
          <w:b/>
        </w:rPr>
        <w:t>E. 7</w:t>
      </w:r>
    </w:p>
    <w:p>
      <w:r>
        <w:t>Vu ce qui précède, le recours se révèle mal fondé et doit être rejeté.</w:t>
      </w:r>
    </w:p>
    <w:p>
      <w:r>
        <w:rPr>
          <w:b/>
        </w:rPr>
        <w:t>E. 8</w:t>
      </w:r>
    </w:p>
    <w:p>
      <w:r>
        <w:t>Le recourant requiert le bénéfice de l'assistance judiciaire. Comme ses conclusions sont apparues d'emblée vouées à l'échec, il doit être débouté de sa demande ( art. 64 al. 1 LTF a contrario). Il supportera donc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