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237/2018 vom 6. Mai 2019</w:t>
      </w:r>
    </w:p>
    <w:p>
      <w:r>
        <w:t>Bundesgericht, 2019-05-06, FR</w:t>
      </w:r>
    </w:p>
    <w:p>
      <w:r>
        <w:rPr>
          <w:b/>
        </w:rPr>
        <w:t xml:space="preserve">Quelle: </w:t>
      </w:r>
      <w:r>
        <w:t>https://mcp.opencaselaw.ch/entscheid/bger_8C_237_2018</w:t>
      </w:r>
    </w:p>
    <w:p>
      <w:r>
        <w:t>FR: TF 8C 237/2018 du 6 mai 2019</w:t>
      </w:r>
    </w:p>
    <w:p>
      <w:r>
        <w:t>IT: TF 8C 237/2018 del 6 maggio 2019</w:t>
      </w:r>
    </w:p>
    <w:p>
      <w:pPr>
        <w:pStyle w:val="Heading2"/>
      </w:pPr>
      <w:r>
        <w:t>Regeste</w:t>
      </w:r>
    </w:p>
    <w:p>
      <w:r>
        <w:t>Droit de la fonction publique (classe de traitement) | Fonction publique</w:t>
      </w:r>
    </w:p>
    <w:p>
      <w:pPr>
        <w:pStyle w:val="Heading2"/>
      </w:pPr>
      <w:r>
        <w:t>Erwägungen</w:t>
      </w:r>
    </w:p>
    <w:p>
      <w:r>
        <w:rPr>
          <w:b/>
        </w:rPr>
        <w:t>E. 1.1</w:t>
      </w:r>
    </w:p>
    <w:p>
      <w:r>
        <w:t>La présente cause est une contestation pécuniaire en matière de rapports de travail de droit public qui ne tombe pas sous le coup de l'exception de l' art. 83 let . g LTF. Conformément à ce que prescrit l' art. 112 al. 1 let . d LTF, la Cour d'appel considère que la valeur litigieuse est d'un montant supérieur à 15'000 fr. ( art. 85 al. 1 let. b LTF ). Cette appréciation n'apparaît pas inexacte - on peut relever que le TRIPAC l'avait estimée à environ 17'197 fr. -, et le Tribunal fédéral s'y rallie.</w:t>
      </w:r>
    </w:p>
    <w:p>
      <w:r>
        <w:rPr>
          <w:b/>
        </w:rPr>
        <w:t>E. 1.2</w:t>
      </w:r>
    </w:p>
    <w:p>
      <w:r>
        <w:t>Pour le reste, déposé en temps utile et dans les formes requises contre une décision finale prise par un tribunal cantonal, le recours respecte les exigences des art. 42, 86 al. 1 let . d, 90 et 100 al. 1 LTF. Il est par conséquent recevable.</w:t>
      </w:r>
    </w:p>
    <w:p>
      <w:r>
        <w:rPr>
          <w:b/>
        </w:rPr>
        <w:t>E. 2</w:t>
      </w:r>
    </w:p>
    <w:p>
      <w:r>
        <w:t>Le litige porte sur l'interprétation du barème PER et son application au cas du recourant. Plus précisément, la question est de savoir si ce dernier remplit ou non les exigences fixées par ce barème pour la fonction de maître d'enseignement A.</w:t>
      </w:r>
    </w:p>
    <w:p>
      <w:r>
        <w:rPr>
          <w:b/>
        </w:rPr>
        <w:t>E. 3.1</w:t>
      </w:r>
    </w:p>
    <w:p>
      <w:r>
        <w:t>Le barème PER se présente sous la forme d'un tableau qui définit les fonctions, la classification, les exigences et le salaire du personnel d'enseignement et de recherche des six hautes écoles de type HES du canton de Vaud (à savoir la Haute école de santé Vaud [HESAV], la Haute école d'art et de design de Lausanne [ECAL], la HEIG-VD, la Haute école de la santé La Source, la Haute école de travail social et de la santé [EESP] et la Haute école de Musique Vaud Valais Fribourg [HEMU]; cf. art. 1 LHEV). Selon ce tableau, la fonction de maître d'enseignement est classée en deux catégories: "A 30-32 + 4 %" et "B 28-31". Sous la colonne "Exigences", pour la catégorie B, il est écrit ce qui suit: "Titre d'une haute école ou titre jugé équivalent + 2 ans d'expérience professionnelle minimum dans le domaine enseigné". Pour la catégorie A, il est mentionné une condition supplémentaire, à savoir: "assure des responsabilités particulières et/ou fait preuve d'un degré élevé d'expertise reconnue**". Les deux astérisques précitées renvoient à deux notes qui figurent à la 9ème, respectivement 10ème colonne du tableau. La première dit ceci: "**EESP, HEIG-VD, HESAV, La Source: dans une ou plusieurs des activités suivantes: - coordonne un ensemble d'enseignements comportant plusieurs intervenants; - gère une mission particulière liée à l'enseignement (p. ex. évaluation de l'enseignement, programme internationaux (SU notamment) ou de mobilité nationale, cursus de formation continue); - collabore de manière durable à des projets de recherche appliquée, de développement ou de service conduits ou réalisés par des professeurs ordinaires ou associés, dans une proportion secondaire.". La seconde est libellée ainsi: "**ECAL et HEMU: dans une ou plusieurs des activités suivantes: - assume l'enseignement principal d'une discipline ou d'une matière; - dispose d'une notoriété et la met au service de la Haute Ecole; - participe activement au processus de recrutement des étudiants; - gère une mission particulière liée à l'enseignement (p. ex. programmes internationaux (SU notamment)).".</w:t>
      </w:r>
    </w:p>
    <w:p>
      <w:r>
        <w:rPr>
          <w:b/>
        </w:rPr>
        <w:t>E. 3.2</w:t>
      </w:r>
    </w:p>
    <w:p>
      <w:r>
        <w:t>La Cour d'appel a procédé à une interprétation littérale et historique de la condition "assure des responsabilités particulières et/ou fait preuve d'un degré élevé d'expertise**" qui distingue le classement de maître d'enseignement A du B. Elle en a déduit, en substance, que cette condition devait être lue à l'aune des deux notes auxquelles renvoyaient les astérisques et qui la précisaient. A cet égard, elle a relevé que la note concernant les hautes écoles spécialisées EESP, HEIG-VD, HESAV et La Source ne mentionnait que des critères liées à la charge de l'enseignant, celle relative aux HES à vocation plus artistique (ECAL et HEMU) faisait également référence à la notoriété dont bénéficie le maître d'enseignement et qui peut profiter à l'école. D'après les déclarations de B.________, à l'époque directeur opérationnel en charge des hautes écoles à la Direction générale de l'enseignement supérieur, et de C.________, directrice de la HEIG-VD, le Conseil d'Etat avait en effet la volonté que chaque établissement puisse déterminer quels étaient leurs critères spécifiques de distinction en fonction de leur réalité, et c'est ce qui avait donné lieu à la liste des critères élaborée sous les deux astérisques. Le Conseil d'Etat avait ensuite avalisé le barème avec ces précisions. La Cour d'appel en a conclu que pour la HEIG-VD, les seuls critères pouvant donner lieu à une classification de maître d'enseignement A étaient donc le fait de coordonner un ensemble d'enseignements comportant plusieurs intervenants, de gérer une mission particulière liée à l'enseignement et de collaborer de manière durable à des projets de recherche appliquée, de développement ou de service conduits ou réalisés par des professeurs ordinaires ou associés, dans une proportion secondaire. En bref, dans le cas particulier, la Cour d'appel a considéré, sur la base de l'instruction menée dans la cause, que le recourant ne remplissait pas ces critères et qu'il ne pouvait donc prétendre être classé à la fonction de maître d'enseignement A.</w:t>
      </w:r>
    </w:p>
    <w:p>
      <w:r>
        <w:rPr>
          <w:b/>
        </w:rPr>
        <w:t>E. 4</w:t>
      </w:r>
    </w:p>
    <w:p>
      <w:r>
        <w:t>Par un grief de nature formelle qu'il convient d'examiner en premier lieu ( ATF 141 V 495 consid. 2.2 p. 500 et les références), le recourant reproche à la Cour d'appel d'avoir violé son droit d'être entendu ( art. 29 al. 2 Cst. ) à deux égards: d'une part, en motivant insuffisamment le jugement attaqué sur la question de savoir s'il assumait ou non des responsabilités particulières, d'autre part, en considérant que l'admission de l'appel de la HEIG-VD la dispensait d'examiner les mérites de son propre appel.</w:t>
      </w:r>
    </w:p>
    <w:p>
      <w:r>
        <w:rPr>
          <w:b/>
        </w:rPr>
        <w:t>E. 4.1</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 ATF 143 III 65 consid. 5.2 p. 70 s.; 142 III 433 consid. 4.3.2 p. 436). En particulier, il n'a pas l'obligation d'exposer et de discuter tous les faits, moyens de preuve et griefs invoqués par les parties, mais peut au contraire se limiter à ceux qui, sans arbitraire, peuvent être tenus pour pertinents ( ATF 142 II 154 consid. 4.2 p. 157 et les arrêts cités).</w:t>
      </w:r>
    </w:p>
    <w:p>
      <w:r>
        <w:rPr>
          <w:b/>
        </w:rPr>
        <w:t>E. 4.2</w:t>
      </w:r>
    </w:p>
    <w:p>
      <w:r>
        <w:t>En l'occurrence, la Cour d'appel a exposé dans sa partie en fait les éléments sur la base desquels elle a retenu que le recourant n'assumait pas de responsabilités particulières dans sa fonction de maître d'enseignement à la HEIG-VD. Il s'agit des déclarations de C.________ et de D.________, chef du département "COMEM +", selon lesquelles l'intéressé ne gérait pas de mission particulière liée à l'enseignement dès lors qu'il ne coordonnait pas d'enseignements comportant plusieurs intervenants, les deux modules dont il avait la responsabilité correspondant à la charge normale qu'un enseignant devait assumer et non pas à une mission particulière confiée par la direction. La Cour d'appel a en outre relevé que le recourant avait admis, dans ses déterminations sur des allégués de la HEIG-VD, ne pas avoir pour tâche ni pour responsabilité de collaborer à un projet de recherche appliquée, de développement ou de service. Ainsi, le recourant pouvait parfaitement comprendre ce qui a amené la Cour d'appel à constater qu'il n'assurait pas de responsabilités particulières au sens du barème PER. Il a du reste pu interjeter utilement un recours contre le jugement cantonal.</w:t>
      </w:r>
    </w:p>
    <w:p>
      <w:r>
        <w:rPr>
          <w:b/>
        </w:rPr>
        <w:t>E. 4.3</w:t>
      </w:r>
    </w:p>
    <w:p>
      <w:r>
        <w:t>On ne voit pas non plus en quoi il y aurait une violation du droit d'être entendu parce que la Cour d'appel a décidé qu'elle traiterait d'abord l'appel de la HEIG-VD, considérant que l'admission de celui-ci réglerait le sort de l'appel du recourant. La question principale consistait à examiner quelles étaient les exigences du barème PER pour être colloqué en maître d'enseignement A et si le recourant en remplissait ou non les conditions. En l'espèce, c'est ce qu'a fait la Cour d'appel. En arrivant à la conclusion que c'était à juste titre que la HEIG-VD n'avait pas attribué la fonction de maître d'enseignement A au recourant, le recours de ce dernier ne pouvait qu'être rejeté.</w:t>
      </w:r>
    </w:p>
    <w:p>
      <w:r>
        <w:rPr>
          <w:b/>
        </w:rPr>
        <w:t>E. 5</w:t>
      </w:r>
    </w:p>
    <w:p>
      <w:r>
        <w:t>Le recourant soutient ensuite que la cour cantonale a établi les faits de manière arbitraire. Il prétend qu'elle n'a pas pris en considération, sans raisons sérieuses, certains éléments qui ressortent de l'instruction de la cause menée devant le TRIPAC.</w:t>
      </w:r>
    </w:p>
    <w:p>
      <w:r>
        <w:rPr>
          <w:b/>
        </w:rPr>
        <w:t>E. 5.1</w:t>
      </w:r>
    </w:p>
    <w:p>
      <w:r>
        <w:t>Le Tribunal fédéral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 ( ATF 143 IV 241 consid. 2.3.1 p. 244).</w:t>
      </w:r>
    </w:p>
    <w:p>
      <w:r>
        <w:rPr>
          <w:b/>
        </w:rPr>
        <w:t>E. 5.2</w:t>
      </w:r>
    </w:p>
    <w:p>
      <w:r>
        <w:t>Le recourant reproche aux juges précédents de n'avoir pas mentionné certaines déclarations qu'il a faites devant le TRIPAC au sujet de ses responsabilités. Surtout le fait qu'il est responsable de modules et qu'il effectue deux tâches supplémentaires, à savoir l'enseignement des mathématiques à plus de 35 étudiants ainsi qu'une étude à propos de la baisse des moyennes en mathématiques. Cependant on ne voit pas en quoi ces éléments permettraient de remettre en cause l'appréciation de la Cour d'appel, fondée en particulier sur les explications de C.________ et de D.________, quant au fait qu'il n'assume pas de responsabilités particulières selon les critères fixés par le barème PER pour la HEIG-VD, ou feraient apparaître cette appréciation comme arbitraire. La même considération est valable en ce qui concerne certaines déclarations faites par la directrice de la HEIG-VD devant le TRIPAC, prétendument non prises en compte par la Cour d'appel, à propos de la portée des feuilles de charge des enseignants et du déroulement de la procédure ayant conduit à la bascule dans le nouveau système, ou encore les remarques de B.________ sur la manière d'apprécier le critère du degré d'expertise reconnue et la proportion des maîtres d'enseignement A et B dans une autre école. Enfin, c'est en vain que le recourant ajoute le fait qu'il n'avait pas reçu de cahier des charges personnalisé au moment du jugement et que son activité autre que l'enseignement s'élevait à 20,3 %, soit 10 % de plus que le maximum prévu dans le cahier des charges-type pour un maître d'enseignement B. En tout état de cause, il ne démontre pas la pertinence de tous ces éléments sur le sort de la cause.</w:t>
      </w:r>
    </w:p>
    <w:p>
      <w:r>
        <w:rPr>
          <w:b/>
        </w:rPr>
        <w:t>E. 6</w:t>
      </w:r>
    </w:p>
    <w:p>
      <w:r>
        <w:t>Enfin, le recourant soutient que les juges précédents ont appliqué le barème PER de manière arbitraire.</w:t>
      </w:r>
    </w:p>
    <w:p>
      <w:r>
        <w:rPr>
          <w:b/>
        </w:rPr>
        <w:t>E. 6.1</w:t>
      </w:r>
    </w:p>
    <w:p>
      <w:r>
        <w:t>Sauf exceptions non réalisées en l'espèce, le recours devant le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140 III 385 consid. 2.3 p. 387; 138 V 67 consid. 2.2 p. 69).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143 I 321 consid. 6.1 p. 324; 142 V 513 consid. 4.2 p. 516).</w:t>
      </w:r>
    </w:p>
    <w:p>
      <w:r>
        <w:rPr>
          <w:b/>
        </w:rPr>
        <w:t>E. 6.2</w:t>
      </w:r>
    </w:p>
    <w:p>
      <w:r>
        <w:t>En tant qu'il qualifie d'arbitraire le fait que la Cour d'appel "n'a pas conservé l'appréciation faite de façon circonstanciée et à juste titre par les juges de première instance" et n'a pas pris en considération les revirements de la HEIG-VD dans ses prises de position en cours de procédure, le recourant ne fait pas encore la démonstration du caractère arbitraire du jugement cantonal. Certes, par endroits, le raisonnement de la Cour d'appel peut manquer de clarté, voire présenter des contradictions (voir la page 15 in fine versus la page 17 en haut en ce qui concerne la volonté du Conseil d'Etat de laisser une autonomie aux HES dans la fixation les critères en fonction de la réalité de chaque établissement). Il n'en demeure pas moins qu'elle a abouti à une interprétation défendable du barème PER, à savoir que la condition "assure des responsabilités particulières et/ou fait preuve d'un degré élevé d'expertise reconnue**" est explicitée par les notes auxquelles renvoient précisément les astérisques, et que, par conséquent, l'attribution au classement A ou B de maître d'enseignement dépend de la réalisation des critères contenus dans ces notes lesquels sont différents selon le type de HES dont il est question - procédé avalisé par le Conseil d'Etat. Ce qui signifie, en définitive, que pour la fonction de maître d'enseignement à la HEIG-VD, le degré élevé d'expertise reconnue n'est pas déterminant. A cet égard, le recourant n'oppose aucun argument substantiel.</w:t>
      </w:r>
    </w:p>
    <w:p>
      <w:r>
        <w:rPr>
          <w:b/>
        </w:rPr>
        <w:t>E. 7</w:t>
      </w:r>
    </w:p>
    <w:p>
      <w:r>
        <w:t>Il s'ensuit que le recours est mal fondé et qu'il doit être rejeté. Le recourant, qui succombe, supportera les frais judiciaires ( art. 66 al. 1 LTF ). Bien qu'obtenant gain de cause, la partie intimée n'a pas droit à des dépens ( art. 68 al. 3 LTF ;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