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8C_237/2009 vom 3. Juni 2009</w:t>
      </w:r>
    </w:p>
    <w:p>
      <w:r>
        <w:t>Bundesgericht, 2009-06-03, DE</w:t>
      </w:r>
    </w:p>
    <w:p>
      <w:r>
        <w:rPr>
          <w:b/>
        </w:rPr>
        <w:t xml:space="preserve">Quelle: </w:t>
      </w:r>
      <w:r>
        <w:t>https://mcp.opencaselaw.ch/entscheid/bger_8C_237_2009</w:t>
      </w:r>
    </w:p>
    <w:p>
      <w:r>
        <w:t>FR: TF 8C_237/2009 du 3 juin 2009</w:t>
      </w:r>
    </w:p>
    <w:p>
      <w:r>
        <w:t>IT: TF 8C_237/2009 del 3 giugno 2009</w:t>
      </w:r>
    </w:p>
    <w:p>
      <w:pPr>
        <w:pStyle w:val="Heading2"/>
      </w:pPr>
      <w:r>
        <w:t>Erwägungen</w:t>
      </w:r>
    </w:p>
    <w:p>
      <w:r>
        <w:rPr>
          <w:b/>
        </w:rPr>
        <w:t>E. 1.1</w:t>
      </w:r>
    </w:p>
    <w:p>
      <w:r>
        <w:t>Das Bundesgericht prüft seine Zuständigkeit bzw. die Zulässigkeit der bei ihm erhobenen Rechtsmittel von Amtes wegen und mit freier Kognition ( Art. 29 Abs. 1 BGG ; BGE 133 I 185 E. 2 S. 188 mit Hinweisen, 133 II 249 E. 1.1 S. 251).</w:t>
      </w:r>
    </w:p>
    <w:p>
      <w:r>
        <w:rPr>
          <w:b/>
        </w:rPr>
        <w:t>E. 1.2</w:t>
      </w:r>
    </w:p>
    <w:p>
      <w:r>
        <w:t>Der als Vor- oder Zwischenentscheid im Sinne des BGG zu qualifizierende ( BGE 133 V 477 E. 4.2 S. 482) kantonale Rückweisungsentscheid vom 22. Januar 2009 kann nur unter den Voraussetzungen des Art. 93 Abs. 1 BGG angefochten werden. Gemäss Art. 93 Abs. 1 BGG ist die Beschwerde gegen andere (d.h. nicht die Zuständigkeit oder Ausstandsbegehren betreffende [vgl. Art. 92 BGG ]) selbstständig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w:t>
      </w:r>
    </w:p>
    <w:p>
      <w:r>
        <w:rPr>
          <w:b/>
        </w:rPr>
        <w:t>E. 1.3</w:t>
      </w:r>
    </w:p>
    <w:p>
      <w:r>
        <w:t>Soweit der kantonale Rückweisungsentscheid für den Fall, dass der fehlende Kausalzusammenhang zwischen Unfallereignis und der Malleolarfraktur nicht mit überwiegender Wahrscheinlichkeit nachgewiesen werden kann, anordnet, die Folgen der Beweislosigkeit gehe zu Lasten der SUVA, weshalb eine Leistungspflicht diesfalls bestehen würde, enthält er eine Vorgabe, an welche die Beschwerdeführerin gebunden ist. Diesbezüglich hat er für die Verwaltung einen nicht wieder gutzumachenden Nachteil im Sinne von Art. 93 Abs. 1 lit. a BGG zur Folge, wäre sie doch unter Umständen gezwungen, eine ihrer Ansicht nach rechtswidrige Kostengutsprache zu erlassen und könnte der darauf beruhende rechtswidrige Endentscheid praktisch nicht angefochten und das falsche Ergebnis nicht mehr korrigiert werden (vgl. BGE 133 V 477 E. 5.2.4 S. 485). In diesem Umfang ist auf die Beschwerde demnach einzutreten.</w:t>
      </w:r>
    </w:p>
    <w:p>
      <w:r>
        <w:rPr>
          <w:b/>
        </w:rPr>
        <w:t>E. 1.4</w:t>
      </w:r>
    </w:p>
    <w:p>
      <w:r>
        <w:t>Anders verhält es sich, soweit sich die Beschwerde gegen die von der Vorinstanz angeordnete Rückweisung zur Vornahme weiterer Abklärungen richtet. Denn ein Rückweisungsentscheid, mit welchem die Sache zur neuen Abklärung und Entscheidung an die Vorinstanz zurückgewiesen wird, bewirkt in der Regel keinen nicht wieder gutzumachenden Nachteil im Sinne von Art. 93 Abs. 1 lit. a BGG , führt er doch bloss zu einer dieses Kriterium nicht erfüllenden (vgl. Seiler/von Werdt/Güngerich, Bundesgerichtsgesetz [BGG], Bern 2007, N. 8 zu Art. 93) Verlängerung des Verfahrens. Ebenso wenig ist die Eintretensvoraussetzung gemäss Art. 93 Abs. 1 lit. b BGG erfüllt, wonach die Gutheissung der Beschwerde sofort einen Endentscheid herbeiführen und damit einen bedeutenden Aufwand an Zeit oder Kosten für ein weitläufiges Beweisverfahren ersparen würde (in BGE 133 V 504 nicht publizierte E. 1.1; siehe auch BGE 133 V 477 E. 5.2.2 S. 483).</w:t>
      </w:r>
    </w:p>
    <w:p>
      <w:r>
        <w:rPr>
          <w:b/>
        </w:rPr>
        <w:t>E. 2</w:t>
      </w:r>
    </w:p>
    <w:p>
      <w:r>
        <w:t>Zu beurteilen ist demnach einzig die Frage, ob die Vorinstanz zu Recht anordnete, die Beschwerdeführerin habe dann für die Folgen der 2007 diagnostizierten Malleolarfraktur aufzukommen, wenn die weiteren Abklärungen nicht den Nachweis erbringen, dass die Malleolarfraktur nicht durch den Unfall vom 21. Februar 1956 verursacht worden sind.</w:t>
      </w:r>
    </w:p>
    <w:p>
      <w:r>
        <w:rPr>
          <w:b/>
        </w:rPr>
        <w:t>E. 3.1</w:t>
      </w:r>
    </w:p>
    <w:p>
      <w:r>
        <w:t>Massgebende Ursachen im Rahmen des natürlichen Kausalzusammenhangs sind alle Umstände, ohne deren Vorhandensein die gesundheitliche Beeinträchtigung nicht oder nicht in gleicher Weise oder nicht zur gleichen Zeit eingetreten wäre. Daher ist nicht erforderlich, dass ein Unfall die alleinige oder unmittelbare Ursache gesundheitlicher Störungen ist, sondern reicht es aus, dass das versicherte Ereignis zusammen mit anderen Faktoren für die Schädigung verantwortlich ist. Mit anderen Worten ist der natürliche Kausalzusammenhang gegeben, sobald der Unfall nicht weggedacht werden kann, ohne dass auch die eingetretene gesundheitliche Störung entfiele (Conditio sine qua non; BGE 129 V 177 E. 3.1 S. 181 mit Hinweisen).</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 BGE 129 V 177 E. 3.1 S. 181 mit Hinweisen).</w:t>
      </w:r>
    </w:p>
    <w:p>
      <w:r>
        <w:rPr>
          <w:b/>
        </w:rPr>
        <w:t>E. 3.2</w:t>
      </w:r>
    </w:p>
    <w:p>
      <w:r>
        <w:t>Im Sozialversicherungsprozess tragen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(RKUV 1994 Nr. U 206 S. 326, U 180/93 und Nr. U 189 S. 138, U 119/92).</w:t>
      </w:r>
    </w:p>
    <w:p>
      <w:r>
        <w:rPr>
          <w:b/>
        </w:rPr>
        <w:t>E. 3.3</w:t>
      </w:r>
    </w:p>
    <w:p>
      <w:r>
        <w:t>Versicherungsleistungen werden gemäss Art. 11 UVV auch für Rückfälle und Spätfolgen gewährt. Diesbezüglich kann der Unfallversicherer nicht auf der Anerkennung des natürlichen und adäquaten Kausalzusammenhanges beim Grundfall und bei früheren Rückfällen behaftet werden, weil die unfallkausalen Faktoren durch Zeitablauf wegfallen können. Es obliegt vielmehr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U 360/02 vom 9. Oktober 2003 E. 4.2).</w:t>
      </w:r>
    </w:p>
    <w:p>
      <w:r>
        <w:rPr>
          <w:b/>
        </w:rPr>
        <w:t>E. 3.4</w:t>
      </w:r>
    </w:p>
    <w:p>
      <w:r>
        <w:t>Die SUVA hat die Arthrose im rechten Fuss des Versicherten, welche am 3. September 2003 zum Einsatz einer OSG Totalprothese führte, als Spätfolge des Unfalles vom 21. Februar 1956 anerkannt. Aus den dargelegten Grundsätzen folgt jedoch, dass die Beschwerdeführerin bezüglich der Malleolarfraktur nicht auf dieser Anerkennung behaftet werden kann. Die Beweislast für den natürlichen Kausalzusammenhang trägt demnach der Versicherte. Sollten die von der Vorinstanz angeordneten Abklärungen zu keinem Resultat führen und mithin ein Zustand der Beweislosigkeit eintreten, so besteht entgegen den Erwägungen im kantonalen Entscheid keine Leistungspflicht der Unfallversicherung. Die Beschwerde ist demnach im Sinne der Erwägungen gutzuheissen, soweit auf sie einzutreten ist.</w:t>
      </w:r>
    </w:p>
    <w:p>
      <w:r>
        <w:rPr>
          <w:b/>
        </w:rPr>
        <w:t>E. 4</w:t>
      </w:r>
    </w:p>
    <w:p>
      <w:r>
        <w:t>Entsprechend dem Verfahrensausgang sind die Gerichtskosten den Parteien je zur Hälfte aufzuerlegen ( Art. 66 Abs. 1 BGG ). Da sich zwei Sozialversicherungsträger gegenüberstehen, gilt hierbei der ordentliche Rahmen nach Art. 65 Abs. 3 BGG , während Art. 65 Abs. 4 lit. a BGG keine Anwendung findet (Urteil 8C_241/2008 vom 25. März 2009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