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8C_235/2014 vom 19. Februar 2015</w:t>
      </w:r>
    </w:p>
    <w:p>
      <w:r>
        <w:t>Bundesgericht, 2015-02-19, FR</w:t>
      </w:r>
    </w:p>
    <w:p>
      <w:r>
        <w:rPr>
          <w:b/>
        </w:rPr>
        <w:t xml:space="preserve">Quelle: </w:t>
      </w:r>
      <w:r>
        <w:t>https://mcp.opencaselaw.ch/entscheid/bger_8C_235_2014</w:t>
      </w:r>
    </w:p>
    <w:p>
      <w:r>
        <w:t>FR: TF 8C_235/2014 du 19 février 2015</w:t>
      </w:r>
    </w:p>
    <w:p>
      <w:r>
        <w:t>IT: TF 8C_235/2014 del 19 febbraio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éventuel du recourant à une rente d'invalidité de l'assurance-accidents et/ou à une indemnité pour atteinte à l'intégrité.</w:t>
      </w:r>
    </w:p>
    <w:p>
      <w:r>
        <w:t>La procédure portant sur l'octroi ou le refus de prestations en espèces de l'assurance-accidents, le Tribunal fédéral n'est pas lié par les faits établis par la juridiction précédente ( art. 105 al. 3 LTF ).</w:t>
      </w:r>
    </w:p>
    <w:p>
      <w:r>
        <w:rPr>
          <w:b/>
        </w:rPr>
        <w:t>E. 3.1</w:t>
      </w:r>
    </w:p>
    <w:p>
      <w:r>
        <w:t>Dans la mesure où, dans son jugement du 8 mars 2007, le Tribunal avait nié l'existence d'un lien de causalité entre les troubles du rachis et les accidents assurés, la juridiction précédente a jugé que ce point n'était plus litigieux. Par ailleurs, étant donné que ce même tribunal avait retenu que les troubles psychiques étaient sans relation de causalité adéquate avec les accidents des 21 octobre 1992 et 12 février 1998, la juridiction précédente a considéré que le point litigieux était celui du rapport de causalité avec les plaintes de l'assuré concernant le membre inférieur et le majeur gauches, d'une part, et entre les troubles psychiques et les accidents des 26 février 1990 et 5 juillet 1991, d'autre part.</w:t>
      </w:r>
    </w:p>
    <w:p>
      <w:r>
        <w:t>Par ailleurs, se fondant sur le rapport d'expertise du Centre G.________, du 11 février 2008, et sur le rapport du docteur B.________ du 6 septembre 2012, la cour cantonale a retenu que les plaintes de l'assuré concernant le membre inférieur et le majeur gauches n'étaient pas objectivables et elle a nié l'existence d'un lien de causalité entre les affections de nature somatique dont se plaint l'intéressé et les accidents dont il a été victime.</w:t>
      </w:r>
    </w:p>
    <w:p>
      <w:r>
        <w:t>Enfin, la cour cantonale a nié l'existence d'une relation de causalité adéquate entre l'état dépressif et les accidents des 26 février 1990 et 5 juillet 1991, tout en laissant indécis le point de savoir s'il existait un lien de causalité naturelle. Considérant les événements en cause comme des accidents de gravité moyenne, elle a retenu qu'aucun des critères objectifs définis par la jurisprudence pour statuer sur le caractère adéquat du lien de causalité en cas d'atteinte à la santé psychique n'était réalisé en l'occurrence. Bien que le docteur F.________ soit d'avis que les événements en cause ont contribué de manière importante au développement de l'état dépressif et qu'il ait posé le diagnostic d'état de stress post-traumatique, cela n'était pas déterminant en l'occurrence, dès lors que l'existence d'un lien de causalité adéquate est une question de droit, qui doit être tranchée à l'aune d'une appréciation juridique.</w:t>
      </w:r>
    </w:p>
    <w:p>
      <w:r>
        <w:rPr>
          <w:b/>
        </w:rPr>
        <w:t>E. 3.2</w:t>
      </w:r>
    </w:p>
    <w:p>
      <w:r>
        <w:t>Le recourant reproche à la cour cantonale une violation du principe inquisitoire et des droits de participation du justiciable à la procédure, en tant que le jugement attaqué procède d'une appréciation arbitraire et erronée des moyens de preuves et que les faits pertinents ont été établis de façon erronée, en violation de l'art. 61 let. a et c LPGA (RS 830.1). Il reproche aux premiers juges de s'être fondés sur le rapport des médecins du Centre G.________, dont la mission ne consistait pas à se prononcer quant à la répercussion des accidents sur la capacité de travail, du moment que le taux minimal exigé pour ouvrir droit à une rente de l'assurance-invalidité diffère du seuil minimum en matière d'assurance-accidents. Etant donné les rapports du docteur F.________ (des 6 mai et 10 septembre 2013), selon lequel un trouble psychique post-traumatique a diminué la capacité de travail de 60 % au moins, il appartenait à la cour cantonale de mettre en oeuvre une nouvelle expertise judiciaire, afin de statuer sur l'existence d'un lien de causalité adéquate entre ce trouble et les événements en cause. En particulier, le jugement attaqué ne pouvait se fonder sur une appréciation anticipée des preuves, dans la mesure où les premiers juges ne pouvaient pas avoir de certitudes quant au résultat d'une expertise à mettre en oeuvre. En effet, celle-ci aurait permis d'apporter des réponses en relation avec les critères objectifs définis par la jurisprudence pour examiner le caractère adéquat du lien de causalité en cas d'atteinte à la santé psychique, à savoir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et les douleurs physiques persistantes.</w:t>
      </w:r>
    </w:p>
    <w:p>
      <w:r>
        <w:rPr>
          <w:b/>
        </w:rPr>
        <w:t>E. 4.1</w:t>
      </w:r>
    </w:p>
    <w:p>
      <w:r>
        <w:t>Le recourant ne soutient plus que ses troubles du rachis sont en relation de causalité avec les accidents assurés. Par ailleurs, en ce qui concerne ses plaintes en liaison avec le membre inférieur et le majeur gauches, il ne fait valoir aucun argument de nature à mettre en doute le point de vue de la cour cantonale, selon lequel celles-ci ne sont pas objectivables. Contrairement à ce qu'il soutient, rien n'empêchait la juridiction précédente de se référer à l'expertise mise en oeuvre par l'office de l'assurance-invalidité. D'une part, en effet, l'intéressé n'allègue pas en quoi ses droits de partie n'auraient pas été respectés dans le cadre de la procédure en matière d'assurance-invalidité. D'autre part, le seul fait que le taux minimal exigé pour ouvrir droit à une rente de l'assurance-invalidité diffère du seuil minimum en matière d'assurance-accidents ne justifie pas que l'on s'écarte des conclusions des experts mandatés par l'assurance-invalidité en ce qui concerne le caractère non objectivable des plaintes.</w:t>
      </w:r>
    </w:p>
    <w:p>
      <w:r>
        <w:t>Cela étant, il y a lieu d'admettre, sans qu'il soit nécessaire de mettre en oeuvre un complément d'instruction, comme le demande le recourant, que celui-ci ne souffre plus, sur le plan somatique, d'une atteinte à la santé en relation de causalité avec les événements en cause.</w:t>
      </w:r>
    </w:p>
    <w:p>
      <w:r>
        <w:rPr>
          <w:b/>
        </w:rPr>
        <w:t>E. 4.2.1</w:t>
      </w:r>
    </w:p>
    <w:p>
      <w:r>
        <w:t>La juridiction cantonale ayant nié l'existence d'un lien de causalité adéquate entre l'état dépressif et les accidents des 26 février 1990 et 5 juillet 1991, on ne saurait faire droit au grief du recourant, selon lequel elle a violé le principe inquisitoire en s'abstenant de mettre en oeuvre une expertise médicale pour trancher ce point. En effet, savoir si l'événement assuré et l'atteinte à la santé sont liés par un rapport de causalité adéquate est une question de droit qu'il appartient à l'administration et, en cas de recours, au juge de trancher ( ATF 115 V 403 consid. 4a p. 405).</w:t>
      </w:r>
    </w:p>
    <w:p>
      <w:r>
        <w:rPr>
          <w:b/>
        </w:rPr>
        <w:t>E. 4.2.2</w:t>
      </w:r>
    </w:p>
    <w:p>
      <w:r>
        <w:t>Par ailleurs, le recourant ne remet pas en cause le point de vue de la juridiction cantonale, selon lequel les événements des 26 février 1990 et 5 juillet 1991 doivent être classés dans la catégorie des accidents de gravité moyenne. Aussi, les circonstances qui sont en connexité étroite avec l'accident ou qui apparaissent comme ses effets directs ou indirects doivent-elles se cumuler ou revêtir une intensité particulière pour que le caractère adéquat du lien de causalité puisse être admis ( ATF 115 V 133 consid. 6c/bb p. 141; 403 consid. 5c/bb p. 410). A cet égard, dans la mesure où le recourant se contente d'alléguer qu'au moins quatre critères jurisprudentiels déterminants sont réalisés en l'occurrence, il est douteux que sa motivation satisfasse aux conditions posées à l' art. 42 al. 2 LTF . Quoi qu'il en soit, les critiques succinctes invoquées à ce sujet par l'intéressé ne sont pas de nature à mettre en cause le point de vue de la cour cantonale, selon lequel aucun des critères objectifs n'était réalisé en l'occurrence.</w:t>
      </w:r>
    </w:p>
    <w:p>
      <w:r>
        <w:rPr>
          <w:b/>
        </w:rPr>
        <w:t>E. 4.2.3</w:t>
      </w:r>
    </w:p>
    <w:p>
      <w:r>
        <w:t>Vu ce qui précède, il n'est pas nécessaire de mettre en oeuvre un complément d'instruction, comme le demande le recourant et l'intimée était fondée, par sa décision sur opposition du 8 novembre 2012, à nier le droit de l'intéressé à des prestations d'assurance sous la forme d'une rente d'invalidité et/ou d'une indemnité pour atteinte à l'intégrité. Le jugement entrepris n'est dès lors pas critiquable et le recours se révèle mal fondé.</w:t>
      </w:r>
    </w:p>
    <w:p>
      <w:r>
        <w:rPr>
          <w:b/>
        </w:rPr>
        <w:t>E. 5</w:t>
      </w:r>
    </w:p>
    <w:p>
      <w:r>
        <w:t>Les conclusions du recourant étant d'emblée vouées à l'échec, la demande d'assistance judiciaire doit être rejetée ( art. 64 al. 1 et 2 LTF ) et l'intéressé,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