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8C_235/2012 vom 26. April 2012</w:t>
      </w:r>
    </w:p>
    <w:p>
      <w:r>
        <w:t>Bundesgericht, 2012-04-26, DE</w:t>
      </w:r>
    </w:p>
    <w:p>
      <w:r>
        <w:rPr>
          <w:b/>
        </w:rPr>
        <w:t xml:space="preserve">Quelle: </w:t>
      </w:r>
      <w:r>
        <w:t>https://mcp.opencaselaw.ch/entscheid/bger_8C_235_2012</w:t>
      </w:r>
    </w:p>
    <w:p>
      <w:r>
        <w:t>FR: TF 8C_235/2012 du 26 avril 2012</w:t>
      </w:r>
    </w:p>
    <w:p>
      <w:r>
        <w:t>IT: TF 8C_235/2012 del 26 aprile 2012</w:t>
      </w:r>
    </w:p>
    <w:p>
      <w:pPr>
        <w:pStyle w:val="Heading2"/>
      </w:pPr>
      <w:r>
        <w:t>Volltext</w:t>
      </w:r>
    </w:p>
    <w:p>
      <w:r>
        <w:t>Bundesgericht</w:t>
      </w:r>
    </w:p>
    <w:p>
      <w:r>
        <w:t>Tribunal fédéral</w:t>
      </w:r>
    </w:p>
    <w:p>
      <w:r>
        <w:t>Tribunale federale</w:t>
      </w:r>
    </w:p>
    <w:p>
      <w:r>
        <w:t>Tribunal federal</w:t>
      </w:r>
    </w:p>
    <w:p>
      <w:r>
        <w:t>{T 0/2}</w:t>
      </w:r>
    </w:p>
    <w:p>
      <w:r>
        <w:t>8C_235/2012</w:t>
      </w:r>
    </w:p>
    <w:p>
      <w:r>
        <w:t>Urteil vom 26. April 2012</w:t>
      </w:r>
    </w:p>
    <w:p>
      <w:r>
        <w:t>I. sozialrechtliche Abteilung</w:t>
      </w:r>
    </w:p>
    <w:p>
      <w:r>
        <w:t>Besetzung</w:t>
      </w:r>
    </w:p>
    <w:p>
      <w:r>
        <w:t>Bundesrichter Ursprung, Präsident,</w:t>
      </w:r>
    </w:p>
    <w:p>
      <w:r>
        <w:t>Gerichtsschreiber Grünvogel.</w:t>
      </w:r>
    </w:p>
    <w:p>
      <w:r>
        <w:t>Verfahrensbeteiligte</w:t>
      </w:r>
    </w:p>
    <w:p>
      <w:r>
        <w:t>V.________,</w:t>
      </w:r>
    </w:p>
    <w:p>
      <w:r>
        <w:t>vertreten durch Beratungsstelle für Ausländer,</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31. Januar 2012.</w:t>
      </w:r>
    </w:p>
    <w:p>
      <w:r>
        <w:t>Nach Einsicht</w:t>
      </w:r>
    </w:p>
    <w:p>
      <w:r>
        <w:t>in die Beschwerde vom 13. März 2012 gegen den Entscheid des Sozialversicherungsgerichts des Kantons Zürich vom 31. Januar 2012,</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sich die Beschwerde führende Person konkret mit den Erwägungen des angefochtenen Entscheids auseinandersetzt, eine rein appellatorische Kritik genügt nicht ( BGE 136 I 65 E. 1.3.1 S. 68 und 134 II 244 E. 2.1 S. 245 f.),</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 führende Partei präzise geltend zu machen hat (vgl. Art. 97 Abs. 1 und Art. 106 Abs. 2 BGG ; BGE 136 II 304 E. 2.4 und 2.5 S. 313 f. mit Hinweisen),</w:t>
      </w:r>
    </w:p>
    <w:p>
      <w:r>
        <w:t>dass die Beschwerde den inhaltlichen Mindestanforderungen augenscheinlich nicht genügt,</w:t>
      </w:r>
    </w:p>
    <w:p>
      <w:r>
        <w:t>dass insbesondere die blosse Berufung auf Arztberichte, mit denen sich die Vorinstanz auseinandergesetzt hat, genauso wenig ausreicht (so etwa: Urteil 9C_35/2012 vom 30. Januar 2012), wie seine eigene Sichtweise und medizinische Selbsteinschätzung darzulegen, ohne anhand der diesbezüglichen vorinstanzlichen Erwägungen konkret darzulegen, inwiefern die Sachverhaltsfeststellung offensichtlich unzutreffend und die darauf beruhenden Erwägungen rechtsfehlerhaft sein sollen,</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26. April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