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8C_232/2016 vom 30. September 2016</w:t>
      </w:r>
    </w:p>
    <w:p>
      <w:r>
        <w:t>Bundesgericht, 2016-09-30, DE</w:t>
      </w:r>
    </w:p>
    <w:p>
      <w:r>
        <w:rPr>
          <w:b/>
        </w:rPr>
        <w:t xml:space="preserve">Quelle: </w:t>
      </w:r>
      <w:r>
        <w:t>https://mcp.opencaselaw.ch/entscheid/bger_8C_232_2016</w:t>
      </w:r>
    </w:p>
    <w:p>
      <w:r>
        <w:t>FR: TF 8C_232/2016 du 30 septembre 2016</w:t>
      </w:r>
    </w:p>
    <w:p>
      <w:r>
        <w:t>IT: TF 8C_232/2016 del 30 settembre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und zu prüfen ist, ob die Vorinstanz Bundesrecht verletzte, indem sie in Abänderung der Verfügung vom 25. September 2014 entschied, die Hilflosenentschädigung werde per 1. Oktober 2012, nicht per 1. August 2012, eingestellt und die ausgerichteten Leistungen seien für den Zeitraum ab 1. Oktober 2012 bis 10. Januar 2013 zurückzuerstatten. Nicht mehr streitig ist die Verneinung des Anspruchs auf eine Invalidenrente.</w:t>
      </w:r>
    </w:p>
    <w:p>
      <w:r>
        <w:t>Im angefochtenen Entscheid sind die Bestimmungen und Grundsätze zum Anspruch auf Hilflosenentschädigung ( Art. 9 ATSG ; Art. 42    Abs. 1, 2 und 3 IVG; Art. 37 IVV ; BGE 133 V 450 E. 2.2.1 f. und 7.2   S. 454 f. und 462 f.) und zu dessen Änderung ( Art. 88a IVV ), zur rückwirkenden Aufhebung des Anspruchs auf Hilflosenentschädigung (Art. 77 i.V.m. Art. 88bis Abs. 2 lit. b IVV ) sowie zur darauf beruhenden Pflicht zur Rückerstattung von zu Unrecht bezogenen Leistungen ( Art. 25 Abs. 1 und 2 ATSG ) zutreffend dargelegt worden. Darauf wird verwiesen.</w:t>
      </w:r>
    </w:p>
    <w:p>
      <w:r>
        <w:rPr>
          <w:b/>
        </w:rPr>
        <w:t>E. 3.1</w:t>
      </w:r>
    </w:p>
    <w:p>
      <w:r>
        <w:t>Das kantonale Gericht hat in für das Bundesgericht grundsätzlich verbindlicher und nicht zu beanstandender Weise erkannt, es sei davon auszugehen, dass sich der Gesundheitszustand der Beschwerdegegnerin und dadurch auch ihre Selbstständigkeit spätestens seit dem Zeitpunkt der ab 11. Juni 2012 durchgeführten Observation erheblich verbessert habe. Diesbezüglich liege eine Meldepflichtverletzung vor. Die Vorinstanz stützte daher im Grundsatz die Auffassung der IV-Stelle, wonach der Anspruch auf Hilflosenentschädigung rückwirkend aufzuheben sei. Für die Frage des genauen Zeitpunktes der Aufhebung führte das kantonale Gericht indes aus, die Verminderung der Hilflosigkeit sei für die Aufhebung der Leistung in Anwendung von Art. 88a Abs. 1 IVV erst zu berücksichtigen, nachdem sie ohne wesentliche Unterbrechung drei Monate gedauert habe und voraussichtlich weiterhin dauern werde, weshalb spätestens seit 1. Oktober 2012 keine Hilflosigkeit mehr ausgewiesen und die seither ausgerichteten Leistungen zurückzuerstatten seien.</w:t>
      </w:r>
    </w:p>
    <w:p>
      <w:r>
        <w:rPr>
          <w:b/>
        </w:rPr>
        <w:t>E. 3.2</w:t>
      </w:r>
    </w:p>
    <w:p>
      <w:r>
        <w:t>Die IV-Stelle rügt eine falsche Rechtsanwendung durch die Vorinstanz, da neben der Sonderregel von Art. 88bis Abs. 2 lit. b IVV für eine Meldepflichtverletzung kein Raum für die Anwendung von Art. 88a Abs. 1 IVV bestehe.</w:t>
      </w:r>
    </w:p>
    <w:p>
      <w:r>
        <w:rPr>
          <w:b/>
        </w:rPr>
        <w:t>E. 4.1</w:t>
      </w:r>
    </w:p>
    <w:p>
      <w:r>
        <w:t>Art. 88a Abs. 1 IVV legt die Bedingungen fest, unter denen Renten, Hilflosenentschädigungen und Assistenzbeiträge der Invalidenversicherung modifiziert werden können. Nach dieser Bestimmung ist eine Verbesserung der Erwerbsfähigkeit oder der Fähigkeit, sich im Aufgabenbereich zu betätigen, oder eine Verminderung der Hilflosigkeit, des invaliditätsbedingten Betreuungsaufwandes oder Hilfebedarfs für die Herabsetzung oder Aufhebung der Leistung von dem Zeitpunkt an zu berücksichtigen, in dem angenommen werden kann, dass sie voraussichtlich längere Zeit dauern wird. Ihr ist in jedem Fall Rechnung zu tragen, nachdem sie ohne wesentliche Unterbrechung drei Monate gedauert hat und voraussichtlich weiterhin andauern wird. Sinn und Zweck von Art. 88a Abs. 1 IVV ist es u.a., dem Versicherten eine gewisse Sicherheit in Bezug auf die regelmässige Auszahlung der Leistungen zu garantieren. Kurzzeitige Änderungen der leistungsbegründenden Faktoren sollen eine revisionsweise Anpassung nicht auslösen können, da einer in Rechtskraft erwachsenen Leistungszusprache schon im Hinblick auf die Rechtssicherheit eine gewisse Beständigkeit zuerkannt werden muss (Urteile 9C_32/2015 vom 10. September 2015 E. 4.1 und 9C_1022/2012 vom 16. Mai 2013 E. 2.1).</w:t>
      </w:r>
    </w:p>
    <w:p>
      <w:r>
        <w:rPr>
          <w:b/>
        </w:rPr>
        <w:t>E. 4.2</w:t>
      </w:r>
    </w:p>
    <w:p>
      <w:r>
        <w:t>Art. 88bis IVV regelt sodann die situationsgerechte Anpassung von Leistungen der Invalidenversicherung in zeitlicher Hinsicht ( BGE 135 V 306 E. 7.2 S. 307; JEAN-LOUIS DUC/CORINNE MONNARD SÉCHAUD, L'assurance-invalidité, in: Schweizerisches Bundesverwaltungsrecht [SBVR], Soziale Sicherheit, 3. Aufl., Basel 2016, S. 1560 Rz. 307). Gemäss Art. 88bis Abs. 2 lit. a IVV erfolgt die Herabsetzung oder Aufhebung frühestens vom ersten Tag des zweiten der Zustellung der Verfügung folgenden Monats. Verfahrensrechtlich sieht Art. 88bis Abs. 2 lit. a IVV die Aufhebung oder Herabsetzung einer Leistung nur pro futuro vor. Eine rückwirkende Herabsetzung oder Aufhebung der Leistung mittels Revision lässt hingegen Art. 88bis Abs. 2 lit. b IVV ausnahmsweise zu, wenn die unrichtige Ausrichtung einer Leistung darauf zurückzuführen ist, dass der Bezüger sie unrechtmässig erwirkt hat oder der ihm gemäss Art. 77 IVV zumutbaren Meldepflicht nicht nachgekommen ist.</w:t>
      </w:r>
    </w:p>
    <w:p>
      <w:r>
        <w:rPr>
          <w:b/>
        </w:rPr>
        <w:t>E. 4.3</w:t>
      </w:r>
    </w:p>
    <w:p>
      <w:r>
        <w:t>Art. 88bis Abs. 2 lit. b IVV setzt im Falle einer Meldepflichtverletzung ( Art. 77 IVV ) den Eintritt der für den Anspruch erheblichen Änderung als Zeitpunkt fest, in welchem eine Herabsetzung oder Aufhebung der Leistung zu erfolgen hat. Eine Änderung ist auch im Anwendungsbereich dieser Bestimmung erst erheblich, wenn sie gemäss Art. 88a Abs. 1 IVV berücksichtigt werden darf, d.h. wenn sie aller Wahrscheinlichkeit nach längere Zeit andauern wird oder ohne wesentliche Unterbrechung bereits drei Monate angedauert hat. Wie der Wortlaut von Art. 88a Abs. 1 IVV zeigt, ist im Regelfall pro futuro abzuklären, ob eine Verbesserung der Erwerbsfähigkeit voraussichtlich längere Zeit Bestand haben wird. Ist das Revisionsverfahren aufgrund einer Meldepflichtverletzung eingeleitet worden, so gibt es entgegen der Auffassung der IV-Stelle keinen Grund, die Voraussetzungen von Art. 88a Abs. 1 IVV nicht rückblickend zu untersuchen (Urteile 9C_32/2015 vom 10. September 2015 E. 4.1 und 9C_1022/2012 vom 16. Mai 2013 E. 3.3.1).</w:t>
      </w:r>
    </w:p>
    <w:p>
      <w:r>
        <w:rPr>
          <w:b/>
        </w:rPr>
        <w:t>E. 4.4</w:t>
      </w:r>
    </w:p>
    <w:p>
      <w:r>
        <w:t>Ist vorliegend gemäss Feststellungen der Vorinstanz von einer wesentlichen Verbesserung des Gesundheitszustandes und daraus resultierenden Verminderung der Hilflosigkeit spätestens ab Zeitpunkt des Observationsbeginns am 11. Juni 2012 und von einer diesbezüglichen Meldepflichtverletzung der Versicherten auszugehen, kann die Hilflosenentschädigung, wie die IV-Stelle geltend macht, gemäss Art. 88bis Abs. 2 lit. b IVV rückwirkend auf jenen Zeitpunkt aufgehoben oder herabgesetzt werden, in welchem die Verbesserung eingetreten ist und daraufhin ohne wesentliche Unterbrechung längere Zeit angedauert hat. Auch in Anwendung von Art. 88a Abs. 1 IVV kann - entgegen der Auffassung der Vorinstanz - spätestens ab Beginn der verfügten Rückforderungsperiode, mithin ab 1. August 2012, gestützt auf die Aktenlage und namentlich die Observationsergebnisse von einer beständigen und stabilen Verbesserung der Situation ausgegangen werden, welche ab diesem Zeitpunkt als erhebliche Änderung im Sinne von Art. 88bis Abs. 2 lit. b IVV zu berücksichtigen ist. Ein Zuwarten von drei Monaten ist lediglich angezeigt, wenn erst eine labile Verbesserung vorliegt, wovon vorliegend nicht auszugehen ist. Indem das kantonale Gericht festgehalten hat, die Hilflosenentschädigung sei erst drei Monate nach Verminderung der Hilflosigkeit, mithin ab 1. Oktober 2012, aufzuheben und die Rückforderung habe die Leistungen nach diesem Datum zum Gegenstand, hat es Bundesrecht verletzt. Der vorinstanzliche Entscheid ist daher in Gutheissung der Beschwerde aufzuheben.</w:t>
      </w:r>
    </w:p>
    <w:p>
      <w:r>
        <w:rPr>
          <w:b/>
        </w:rPr>
        <w:t>E. 5</w:t>
      </w:r>
    </w:p>
    <w:p>
      <w:r>
        <w:t>Die Kosten des Verfahrens sind von der unterliegenden Beschwerdegegnerin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