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232/2007 vom 4. September 2008</w:t>
      </w:r>
    </w:p>
    <w:p>
      <w:r>
        <w:t>Bundesgericht, 2008-09-04, DE</w:t>
      </w:r>
    </w:p>
    <w:p>
      <w:r>
        <w:rPr>
          <w:b/>
        </w:rPr>
        <w:t xml:space="preserve">Quelle: </w:t>
      </w:r>
      <w:r>
        <w:t>https://mcp.opencaselaw.ch/entscheid/bger_8C_232_2007</w:t>
      </w:r>
    </w:p>
    <w:p>
      <w:r>
        <w:t>FR: TF 8C 232/2007 du 4 septembre 2008</w:t>
      </w:r>
    </w:p>
    <w:p>
      <w:r>
        <w:t>IT: TF 8C 232/2007 del 4 settembre 2008</w:t>
      </w:r>
    </w:p>
    <w:p>
      <w:pPr>
        <w:pStyle w:val="Heading2"/>
      </w:pPr>
      <w:r>
        <w:t>Regeste</w:t>
      </w:r>
    </w:p>
    <w:p>
      <w:r>
        <w:t>Unfallversicherung | Unfallversicherung</w:t>
      </w:r>
    </w:p>
    <w:p>
      <w:pPr>
        <w:pStyle w:val="Heading2"/>
      </w:pPr>
      <w:r>
        <w:t>Erwägungen</w:t>
      </w:r>
    </w:p>
    <w:p>
      <w:r>
        <w:rPr>
          <w:b/>
        </w:rPr>
        <w:t>E. 1.1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 BGE 129 V 177 E. 3.1 S. 181, 402 E. 4.3.1 S. 406, 119 V 335 E. 1 337, 118 V 286 E. 1b S. 289, je mit Hinweisen).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 BGE 129 V 177 E. 3.1 S. 181, 119 V 335 E. 1 S. 338, 118 V 286 E. 1b S. 289, je mit Hinweisen).</w:t>
      </w:r>
    </w:p>
    <w:p>
      <w:r>
        <w:rPr>
          <w:b/>
        </w:rPr>
        <w:t>E. 1.2</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129 V 177 E. 3.2 S. 181, 402 E. 2.2 S. 405, 125 V 456 E. 5a S. 461 mit Hinweisen).</w:t>
      </w:r>
    </w:p>
    <w:p>
      <w:r>
        <w:rPr>
          <w:b/>
        </w:rPr>
        <w:t>E. 1.3</w:t>
      </w:r>
    </w:p>
    <w:p>
      <w:r>
        <w:t>Zur Beurteilung der Adäquanz des Kausalzusammenhangs zwischen einem Unfallereignis und einer psychischen Fehlentwicklung mit Krankheitswert hat die Rechtsprechung ( BGE 115 V 133 ) spezielle Regeln entwickelt. Eine besondere Ausgestaltung erfährt die Adäquanzprüfung auch bei Unfällen mit einem Schleudertrauma der Halswirbelsäule (HWS), einem diesem äquivalenten Verletzungsmechanismus oder einem Schädel-Hirntrauma ohne organisch nachweisbare Unfallfolgen ( BGE 117 V 359 und 369; SVR 1995 UV Nr. 23 S. 67 E. 2, U 183/93). Die diesbezüglichen Regeln hat das Bundesgericht mit dem Urteil BGE 134 V 109 präzisiert.</w:t>
      </w:r>
    </w:p>
    <w:p>
      <w:r>
        <w:rPr>
          <w:b/>
        </w:rPr>
        <w:t>E. 2</w:t>
      </w:r>
    </w:p>
    <w:p>
      <w:r>
        <w:t>Streitig ist, ob die Beschwerdegegnerin als obligatorischer Unfallversicherer für das Ereignis vom 8. Mai 2003 über den 31. Oktober 2003 hinaus Leistungen zu erbringen hat.</w:t>
      </w:r>
    </w:p>
    <w:p>
      <w:r>
        <w:rPr>
          <w:b/>
        </w:rPr>
        <w:t>E. 3.1</w:t>
      </w:r>
    </w:p>
    <w:p>
      <w:r>
        <w:t>Nachdem sie den natürlichen Kausalzusammenhang zwischen dem Unfallereignis und den nach dem 31. Oktober 2003 fortbestehenden Beschwerden zunächst verneint hatte, holte die Zürich im Verlauf des Einspracheverfahrens zur Klärung dieser Frage zwei Expertisen ein.</w:t>
      </w:r>
    </w:p>
    <w:p>
      <w:r>
        <w:rPr>
          <w:b/>
        </w:rPr>
        <w:t>E. 3.1.1</w:t>
      </w:r>
    </w:p>
    <w:p>
      <w:r>
        <w:t>Im Gutachten des Kantonsspitals Y.________, Neurologische Klinik (Dr. med. W.________, Oberärztin; Prof. Dr. med. U.________, Chefarzt), vom 4. Juli 2005 wird ausgeführt, im Zeitpunkt der Untersuchung vom 9. März 2005 seien Schmerzen rechtsbetont mit Ausstrahlung in den rechten Arm und nach oben in den Hinterkopf sowie Missempfindungen im Nacken im Vordergrund gestanden. Die Schmerzen seien eindeutig belastungsabhängig. In Abhängigkeit vom Ausmass der Schmerzsymptomatik würden auch eine verminderte Konzentrationsfähigkeit, eine Beeinträchtigung der psychischen Befindlichkeit sowie eine vermehrte Tagesmüdigkeit angegeben. Die aktuelle Arbeitsfähigkeit als Beamtin betrage bei Persistenz dieser Beschwerden 50 %. In der aktuellen klinischen Untersuchung zeigten sich myofasciale Befunde mit muskulärem Hartspann im Nacken- und Schultergürtelbereich beidseits und eine leicht eingeschränkte Beweglichkeit der HWS nach rechts, insbesondere der oberen HWS-Segmente. Diese Befunde seien vereinbar mit einem Status nach cranio-cervicalem Beschleunigungstrauma. Die Beschwerden stünden mit überwiegender Wahrscheinlichkeit in einem Kausalzusammenhang mit dem Unfallereignis vom 8. Mai 2003. Aufgrund der belastungsabhängigen Schmerzsymptomatik und der dadurch verminderten Leistungsfähigkeit der Versicherten sei aktuell von einer 50%-igen Arbeitsunfähigkeit auszugehen. Von einer weiteren ärztlichen Behandlung der Unfallfolgen könne noch eine namhafte Besserung des Gesundheitszustandes erwartet werden. Die Tätigkeit als Leiterin einer Abteilung sei sicher geeignet, um die aktuelle Arbeitsfähigkeit trotz persistierendem Beschwerdebild aufrecht zu erhalten und auch eine mögliche Steigerung im Verlauf zu ermöglichen. Nicht geeignet seien Arbeiten mit schwerer körperlicher Belastung und Verharren in einseitiger Körperposition. Zur Optimierung der Arbeitsfähigkeit sollten ergonomische Verhaltensweisen, z.B. häufiges Wechseln der Körperpositionen, umgesetzt werden.</w:t>
      </w:r>
    </w:p>
    <w:p>
      <w:r>
        <w:rPr>
          <w:b/>
        </w:rPr>
        <w:t>E. 3.1.2</w:t>
      </w:r>
    </w:p>
    <w:p>
      <w:r>
        <w:t>Laut dem rheumatologischen Gutachten der Rehaklinik A.________ (Dr. med. T.________, Leitender Arzt) vom 29. September 2005 klagte die Versicherte über Schmerzen im Nackenbereich rechts mit Ausstrahlung gegen den Oberarm und gegen den Hinterkopf bei meist belastungsabhängiger Schmerzzunahme im Verlauf des Nachmittags. Im Weiteren leide sie an Missempfindungen im Nackenbereich. Abhängig von der Schmerzsymptomatik habe sie Mühe mit der Konzentration. In der aktuellen klinischen Untersuchung fänden sich eine leichte Bewegungseinschränkung der HWS sowie myofasziale Befunde im Schulter-/Nackenbereich mit muskulären Verspannungen und rechtsbetonter Druckdolenz. Die von der Versicherten geklagten belastungsabhängigen Beschwerden im Schulter-/Nackenbereich rechtsbetont seien glaubhaft, mit den klinischen und radiologischen Befunden vereinbar und entsprächen der Symptomatik eines chronischen zervikospondylogenen Syndroms. Aufgrund des zeitlichen Auftretens, des Unfallmechanismus und des Beschwerdemusters seien die geklagten belastungsabhängigen Beschwerden mit überwiegender Wahrscheinlichkeit auf das Unfallereignis vom 8. Mai 2003 zurückzuführen. Die radiologisch nachgewiesenen, unfallfremden Degenerationen (leichte Osteochondrose und kleine mediane Diskushernie C5/6) seien demgegenüber asymptomatisch. Die Frage, ob von einer weiteren ärztlichen Behandlung der Unfallfolgen eine namhafte Besserung des Gesundheitsschadens zu erwarten sei, wird bejaht.</w:t>
      </w:r>
    </w:p>
    <w:p>
      <w:r>
        <w:rPr>
          <w:b/>
        </w:rPr>
        <w:t>E. 3.2</w:t>
      </w:r>
    </w:p>
    <w:p>
      <w:r>
        <w:t>Gestützt auf die beiden Gutachten haben die Zürich im Einspracheentscheid vom 7. März 2006 und die Vorinstanz im Entscheid vom 14. März 2007 den natürlichen Kausalzusammenhang zwischen dem Unfallereignis vom 8. Mai 2003 und den über den 31. Oktober 2003 hinaus fortbestehenden belastungsabhängigen Beschwerden im Schulter- und Nackenbereich zu Recht bejaht.</w:t>
      </w:r>
    </w:p>
    <w:p>
      <w:r>
        <w:rPr>
          <w:b/>
        </w:rPr>
        <w:t>E. 3.3</w:t>
      </w:r>
    </w:p>
    <w:p>
      <w:r>
        <w:t>Das Bundesgericht hat sich im bereits erwähnten Urteil BGE 134 V 109 auch zum Zeitpunkt des Fallabschlusses geäussert. Demnach sind Heilbehandlung und Taggeld nur solange zu gewähren, als von der Fortsetzung der ärztlichen Behandlung noch eine namhafte Besserung des Gesundheitszustandes erwartet werden kann. Trifft dies nicht mehr zu, ist der Fall unter Einstellung der vorübergehenden Leistungen mit gleichzeitiger Prüfung des Anspruchs auf eine Invalidenrente und auf eine Integritätsentschädigung abzuschliessen ( BGE 134 V 109 E. 4.1 S. 113 f.).</w:t>
      </w:r>
    </w:p>
    <w:p>
      <w:r>
        <w:rPr>
          <w:b/>
        </w:rPr>
        <w:t>E. 3.4</w:t>
      </w:r>
    </w:p>
    <w:p>
      <w:r>
        <w:t>Im Zeitpunkt der Begutachtungen im Kantonsspital Y.________ (Untersuchung vom 9. März 2005) und in der Rehaklinik A.________ (Untersuchung vom 5. September 2005) war gemäss der Beurteilung der an der jeweiligen Expertise beteiligten Ärztinnen und Ärzte von einer weiteren ärztlichen Behandlung der Unfallfolgen noch eine namhafte Besserung des Gesundheitszustandes zu erwarten. Der Moment für den Fallabschluss unter Einstellung von Taggeld und Heilbehandlung war somit am 31. Oktober 2003 noch nicht erreicht. Die Beschwerdeführerin hat daher über dieses Datum hinaus Anspruch auf die erwähnten Leistungen, welche einer Kürzung wegen mitwirkender unfallfremder Ursachen nicht zugänglich sind ( Art. 36 Abs. 1 UVG ).</w:t>
      </w:r>
    </w:p>
    <w:p>
      <w:r>
        <w:rPr>
          <w:b/>
        </w:rPr>
        <w:t>E. 4</w:t>
      </w:r>
    </w:p>
    <w:p>
      <w:r>
        <w:t>Das Verfahren ist kostenpflichtig (Art. 65 Abs. 1 und Abs. 4 lit. a BGG). Die Gerichtskosten sind der Beschwerdegegnerin als der unterliegenden Partei aufzuerlegen ( Art. 66 Abs. 1 BGG ). Die Beschwerdeführerin hat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