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8C_231/2016 vom 21. April 2016</w:t>
      </w:r>
    </w:p>
    <w:p>
      <w:r>
        <w:t>Bundesgericht, 2016-04-21, DE</w:t>
      </w:r>
    </w:p>
    <w:p>
      <w:r>
        <w:rPr>
          <w:b/>
        </w:rPr>
        <w:t xml:space="preserve">Quelle: </w:t>
      </w:r>
      <w:r>
        <w:t>https://mcp.opencaselaw.ch/entscheid/bger_8C_231_2016</w:t>
      </w:r>
    </w:p>
    <w:p>
      <w:r>
        <w:t>FR: TF 8C_231/2016 du 21 avril 2016</w:t>
      </w:r>
    </w:p>
    <w:p>
      <w:r>
        <w:t>IT: TF 8C_231/2016 del 21 aprile 2016</w:t>
      </w:r>
    </w:p>
    <w:p>
      <w:pPr>
        <w:pStyle w:val="Heading2"/>
      </w:pPr>
      <w:r>
        <w:t>Volltext</w:t>
      </w:r>
    </w:p>
    <w:p>
      <w:r>
        <w:t>Bundesgericht</w:t>
      </w:r>
    </w:p>
    <w:p>
      <w:r>
        <w:t>Tribunal fédéral</w:t>
      </w:r>
    </w:p>
    <w:p>
      <w:r>
        <w:t>Tribunale federale</w:t>
      </w:r>
    </w:p>
    <w:p>
      <w:r>
        <w:t>Tribunal federal</w:t>
      </w:r>
    </w:p>
    <w:p>
      <w:r>
        <w:t>{T 0/2}</w:t>
      </w:r>
    </w:p>
    <w:p>
      <w:r>
        <w:t>8C_231/2016</w:t>
      </w:r>
    </w:p>
    <w:p>
      <w:r>
        <w:t>Urteil vom 21. April 2016</w:t>
      </w:r>
    </w:p>
    <w:p>
      <w:r>
        <w:t>I. sozialrechtliche Abteilung</w:t>
      </w:r>
    </w:p>
    <w:p>
      <w:r>
        <w:t>Besetzung</w:t>
      </w:r>
    </w:p>
    <w:p>
      <w:r>
        <w:t>Bundesrichter Maillard, Präsident,</w:t>
      </w:r>
    </w:p>
    <w:p>
      <w:r>
        <w:t>Gerichtsschreiber Batz.</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29. Februar 2016.</w:t>
      </w:r>
    </w:p>
    <w:p>
      <w:r>
        <w:t>Nach Einsicht</w:t>
      </w:r>
    </w:p>
    <w:p>
      <w:r>
        <w:t>in die Beschwerde des A.________ vom 25. März 2016 gegen den Entscheid des Bundesverwaltungsgerichts vom 29. Februar 2016,</w:t>
      </w:r>
    </w:p>
    <w:p>
      <w:r>
        <w:t>in die Mitteilung des Bundesgerichts vom 6. April 2016, worin auf die gesetzlichen Formerfordernisse von Rechtsmitteln hinsichtlich Begehren und Begründung sowie auf die nur innert der Beschwerdefrist noch bestehende Verbesserungsmöglichkeit hingewiesen worden ist,</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w:t>
      </w:r>
    </w:p>
    <w:p>
      <w:r>
        <w:t>dass die Eingabe des Beschwerdeführers vom 25. März 2016 diesen Mindestanforderungen klarerweise nicht genügt, da sie sich nicht in konkreter Weise mit den Erwägungen der Vorinstanz, insbesondere bezüglich dem zufolge Nichteintritts einer rentenbegründenden Invalidität vor Ende März 2010 verneinten Anspruch auf eine schweizerische Invalidenrente, auseinandersetzt, und auch weder rügt noch aufzeigt, inwiefern das vorinstanzliche Gericht im Sinne von Art. 95 f. BGG Recht verletzt bzw. - soweit überhaupt beanstandet - den Sachverhalt gemäss Art. 97 Abs. 1 BGG qualifiziert unrichtig oder als auf einer Rechtsverletzung beruhend festgestellt haben sollte,</w:t>
      </w:r>
    </w:p>
    <w:p>
      <w:r>
        <w:t>dass deshalb kein gültiges Rechtsmittel eingereicht worden ist, obwohl das Bundesgericht den Beschwerdeführer auf die entsprechenden Anforderungen an Rechtsmittel und die nur innert der Beschwerdefrist noch bestehende Verbesserungsmöglichkeit bezüglich der mangelhaften Eingabe am 6. April 2016 ausdrücklich hingewiesen hat, wobei diese Mitteilung des Gerichts unbeantwortet geblieben ist,</w:t>
      </w:r>
    </w:p>
    <w:p>
      <w:r>
        <w:t>dass somit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21. April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