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231/2008 vom 3. April 2009</w:t>
      </w:r>
    </w:p>
    <w:p>
      <w:r>
        <w:t>Bundesgericht, 2009-04-03, DE</w:t>
      </w:r>
    </w:p>
    <w:p>
      <w:r>
        <w:rPr>
          <w:b/>
        </w:rPr>
        <w:t xml:space="preserve">Quelle: </w:t>
      </w:r>
      <w:r>
        <w:t>https://mcp.opencaselaw.ch/entscheid/bger_8C_231_2008</w:t>
      </w:r>
    </w:p>
    <w:p>
      <w:r>
        <w:t>FR: TF 8C 231/2008 du 3 avril 2009</w:t>
      </w:r>
    </w:p>
    <w:p>
      <w:r>
        <w:t>IT: TF 8C 231/2008 del 3 aprile 2009</w:t>
      </w:r>
    </w:p>
    <w:p>
      <w:pPr>
        <w:pStyle w:val="Heading2"/>
      </w:pPr>
      <w:r>
        <w:t>Regeste</w:t>
      </w:r>
    </w:p>
    <w:p>
      <w:r>
        <w:t>Arbeitslosenversicherung | Arbeitslosenversicherung</w:t>
      </w:r>
    </w:p>
    <w:p>
      <w:pPr>
        <w:pStyle w:val="Heading2"/>
      </w:pPr>
      <w:r>
        <w:t>Erwägungen</w:t>
      </w:r>
    </w:p>
    <w:p>
      <w:r>
        <w:rPr>
          <w:b/>
        </w:rPr>
        <w:t>E. 1</w:t>
      </w:r>
    </w:p>
    <w:p>
      <w:r>
        <w:t>Das kantonale Gericht hat erwogen, die SUVA richte zwar erst ab 1. Juli 2006 eine Rente, gestützt auf eine Erwerbsunfähigkeit von 82 %, aus, da sich aber die Verhältnisse von Mai 2005 bis Juli 2006 nicht verändert hätten, sei davon auszugehen, dass die Erwerbsfähigkeit für die Jahre 2005 und 2006 gleichbleibend 18 % betrage. Basierend auf dieser Resterwerbsfähigkeit sei der versicherte Verdienst zu ermitteln und die Arbeitslosenkasse habe ab 1. Mai 2005 auf dieser Grundlage Arbeitslosentaggelder zu leisten, sofern alle übrigen Anspruchsvoraussetzungen erfüllt seien. Die Sache wurde zur Abklärung der restlichen Anspruchsvoraussetzungen und zur (allfälligen) Festsetzung der Taggeldhöhe an die Verwaltung zurückgewiesen.</w:t>
      </w:r>
    </w:p>
    <w:p>
      <w:r>
        <w:rPr>
          <w:b/>
        </w:rPr>
        <w:t>E. 1.1</w:t>
      </w:r>
    </w:p>
    <w:p>
      <w:r>
        <w:t>Beim angefochtenen Rückweisungsentscheid handelt es sich, da das Verfahren noch nicht abgeschlossen wird und die Rückweisung auch nicht einzig der Umsetzung des oberinstanzlich Angeordneten dient (vgl. dazu Urteil [des Bundesgerichts]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5.2.1-5.2.4 S. 483 ff.; Urteil [des Bundesgerichts] 8C_682/2007 vom 30. Juli 2008 E. 1.2.1, nicht publ. in: BGE 134 V 392 , aber in: SVR 2008 UV Nr. 31 S. 115).</w:t>
      </w:r>
    </w:p>
    <w:p>
      <w:r>
        <w:rPr>
          <w:b/>
        </w:rPr>
        <w:t>E. 1.2.2</w:t>
      </w:r>
    </w:p>
    <w:p>
      <w:r>
        <w:t>Im Umstand, dass der vorinstanzliche Gerichtsentscheid materiell verbindliche Anordnungen hinsichtlich der Dauer und der Berechnung des Arbeitslosentaggeldanspruchs enthält (insbesondere Festsetzung der Arbeitslosenentschädigung auf der Grundlage einer Resterwerbsfähigkeit von 18 % für die Zeit ab 1. Mai 2005), welche die Arbeitslosenkasse verpflichten, die Taggelder anhand von ihrer Auffassung nach unrichtigen - allenfalls auch während der Dauer des Bezugs voller Taggelder der Unfallversicherung zu einer Leistungszusprache der Arbeitslosenversicherung führenden - Vorgaben zu ermitteln, ist offenkundig ein nicht wieder gutzumachender Nachteil im Sinne des Art. 93 Abs. 1 lit. a BGG zu erblicken. Indem die Vorinstanz den grundsätzlichen Anspruch auf Arbeitslosenentschädigung insoweit bejaht, wird der Beurteilungsspielraum der Verwaltung wesentlich eingeschränkt. Die Arbeitslosenkasse wird aufgrund des angefochtenen Entscheides verpflichtet, eine Taggeldberechnung auf einer Grundlage vorzunehmen, die sie als rechtswidrig erachtet. Dazu kommt, dass sie sich ausser Stande sähe, ihre eigene Verfügung anzufechten, und die Gegenpartei wird in der Regel kein Interesse haben, dem möglicherweise zu ihren Gunsten lautenden Endentscheid zu opponieren, sodass der kantonale Vor- oder Zwischenentscheid nicht mehr korrigiert werden könnte (Urteil [des Bundesgerichts] 8C_682/2007 vom 30. Juli 2008 E. 1.2.2, nicht publ. in: BGE 134 V 392 , aber in: SVR 2008 UV Nr. 31 S. 115). Auf die Beschwerde der Kasse ist daher - trotz insoweit fehlender Begründung in der letztinstanzlich eingereichten Rechtsschrift der Beschwerdeführerin - einzutreten.</w:t>
      </w:r>
    </w:p>
    <w:p>
      <w:r>
        <w:rPr>
          <w:b/>
        </w:rPr>
        <w:t>E. 2</w:t>
      </w:r>
    </w:p>
    <w:p>
      <w:r>
        <w:t>Auf den in der Beschwerdeantwort gestellten Antrag, es seien ab 1. Mai 2005 (vorbehältlich der Überentschädigungsbestimmungen) auf der Basis einer vollen Erwerbsfähigkeit ermittelte Arbeitslosentaggelder auszurichten, kann hingegen nicht eingetreten werden, weil das Bundesgerichtsgesetz die Anschlussbeschwerde nicht vorsieht ( Art. 90 ff. BGG ; BGE 134 III 332 E. 2.5 S. 335; MEYER, in: Basler Kommentar zum BGG, Basel 2008, N. 4 zu Art. 102 BGG ). Das Bundesgericht darf nicht über die Begehren der Parteien hinausgehen ( Art. 107 Abs. 1 BGG ), wobei Ausgangspunkt der Bindungswirkung das Rechtsbegehren der beschwerdeführenden Partei, nicht jenes des Beschwerdegegners ist; der Antrag des Beschwerdegegners hat keine selbstständige Bedeutung für die Festlegung der Spruchzuständigkeit (MEYER, a.a.O., N. 2 zu Art. 107 BGG ). Der Beschwerdegegner weist zu Recht darauf hin, dass auf seine Beschwerde, hätte er eine solche erhoben, mangels nicht wieder gutzumachenden Nachteils nicht eingetreten worden wäre, weil er seinen Standpunkt ohne weiteres gegen die im Rahmen der Rückweisung an die Verwaltung neu zu erlassende Verfügung geltend machen kann (im Gegensatz zur Kasse: vgl. E. 1.2.2 hiervor). Im vorliegenden Verfahren sind die Vorbringen des Beschwerdegegners im Rahmen der Prüfung der Anträge der Beschwerdeführerin zu berücksichtigen. Die Einwände ausserhalb dieses Rahmens kann er allenfalls beschwerdeweise gegen den im Rückweisungsverfahren gefällten Entscheid vorbringen.</w:t>
      </w:r>
    </w:p>
    <w:p>
      <w:r>
        <w:rPr>
          <w:b/>
        </w:rPr>
        <w:t>E. 3.1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4</w:t>
      </w:r>
    </w:p>
    <w:p>
      <w:r>
        <w:t>Das kantonale Gericht hat die Bestimmungen zur Vermittlungsfähigkeit im Allgemeinen ( Art. 8 Abs. 1 lit. f AVIG in Verbindung mit Art. 15 Abs. 1 AVIG ) und von behinderten Personen im Speziellen (Art. 8 Abs. 1 lit. f in Verbindung mit Art. 15 Abs. 2 AVIG und Art. 15 Abs. 3 AVIV ) zutreffend dargelegt. Richtig ist auch der Hinweis darauf, dass der Begriff der Vermittlungs(un)fähigkeit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5</w:t>
      </w:r>
    </w:p>
    <w:p>
      <w:r>
        <w:t>Für die vorliegend relevante Zeit vom 1. Mai 2005 bis 21. September 2006 (Datum des Einspracheentscheides) ist die Vermittlungsfähigkeit des Beschwerdegegners unbestritten. Streitig und zu prüfen ist, ob der Versicherte in der erwähnten Zeitspanne neben den Zahlungen der Unfallversicherung (die Invalidenversicherung hat keine Leistungen erbracht) auch noch Anspruch auf Arbeitslosenentschädigung hat. Für die Beurteilung ist zu berücksichtigen, dass die SUVA vom 1. Juni 2004 bis 30. Juni 2006 ein volles Taggeld ausgerichtet hat und seit 1. Juli 2006 eine Rente, entsprechend einer Erwerbsunfähigkeit von 82 %, bezahlt (jeweils gekürzt um 50 % wegen Selbstverschuldens).</w:t>
      </w:r>
    </w:p>
    <w:p>
      <w:r>
        <w:rPr>
          <w:b/>
        </w:rPr>
        <w:t>E. 6.1.1</w:t>
      </w:r>
    </w:p>
    <w:p>
      <w:r>
        <w:t>Nach Art. 28 Abs. 1 AVIG haben Versicherte, die wegen Krankheit ( Art. 3 ATSG ), Unfall ( Art. 4 ATSG )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 Art. 28 Abs. 2 AVIG ).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w:t>
      </w:r>
    </w:p>
    <w:p>
      <w:r>
        <w:rPr>
          <w:b/>
        </w:rPr>
        <w:t>E. 6.1.2</w:t>
      </w:r>
    </w:p>
    <w:p>
      <w:r>
        <w:t>Art. 28 Abs. 1 AVIG weicht vom Grundprinzip der Arbeitslosenversicherung ab, wonach Leistungen nur bei Vermittlungsfähigkeit der versicherten Person in Betracht kommen ( BGE 117 V 244 E. 3c S. 246 f.), und erfasst - im Unterschied zu Art. 15 Abs. 2 Satz 1 AVIG - Fälle bloss vorübergehend fehlender oder verminderter Arbeitsfähigkeit ( BGE 126 V 124 E. 3b S. 127; GERHARD GERHARDS, Kommentar zum Arbeitslosenversicherungsgesetz [AVIG], Band I [Art. 1-58], 1988, N. 5 zu Art. 28 AVIG )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 BGE 128 V 149 E. 3b S. 155).</w:t>
      </w:r>
    </w:p>
    <w:p>
      <w:r>
        <w:rPr>
          <w:b/>
        </w:rPr>
        <w:t>E. 6.1.3</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 Über das Kriterium der vorübergehenden Einschränkung in der Arbeitsfähigkeit erfolgt die Abgrenzung zu den Behinderten im Sinne von Art. 15 Abs. 2 AVIG ( BGE 126 V 124 E. 3a und b, S. 127; THOMAS NUSSBAUMER, Arbeitslosenversicherung, in: Soziale Sicherheit, SBVR Bd. XIV, 2. Aufl. 2007, S. 2264 Rz. 280).</w:t>
      </w:r>
    </w:p>
    <w:p>
      <w:r>
        <w:rPr>
          <w:b/>
        </w:rPr>
        <w:t>E. 6.2</w:t>
      </w:r>
    </w:p>
    <w:p>
      <w:r>
        <w:t>Das kantonale Gericht und der Beschwerdegegner sind der Ansicht, Art. 28 Abs. 4 AVIG sei nicht anwendbar, weil der Versicherte nicht bloss vorübergehend, sondern dauernd nicht oder vermindert arbeitsfähig sei. Bei dieser Sachlage sei Art. 15 Abs. 2 Satz 1 AVIG , wonach der körperlich oder geistig Behinderte als vermittlungsfähig gilt, wenn ihm bei ausgeglichener Arbeitsmarktlage unter Berücksichtigung seiner Behinderung, auf dem Arbeitsmarkt eine zumutbar Arbeit vermittelt werden könnte, relevant. Bei dieser Betrachtungsweise wird allerdings übersehen, dass die SUVA dem Versicherten gemäss Art. 25 Abs. 3 UVV (vom 1. Juni 2004) bis 30. Juni 2006 ein ganzes Taggeld ausgerichtet hat. Die Frage, ob der Versicherte während dieser Zeit dauernd oder lediglich vorübergehend nicht oder vermindert arbeitsfähig war, tritt bei dieser Konstellation in den Hintergrund und kann letztlich offen bleiben. Denn Art. 25 Abs. 3 UVV (für Personen, welche zum Zeitpunkt des Unfalls erwerbstätig waren; vgl. die identische Regelung in Art. 5 Abs. 4 UVAL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(UELI KIESER, Die Taggeldkoordination im Sozialversicherungsrecht, AJP 2000 S. 255).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und weniger Prozent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 Die Koordinationsregel von Art. 28 Abs. 4 AVIG gilt in diesen Fällen unabhängig davon, ob vorgängig Art. 28 Abs. 1 AVIG zur Anwendung gelangt ist und ob die Arbeitsunfähigkeit vor oder erst nach Eintritt der Arbeitslosigkeit eingetreten ist (NUSSBAUMER, a.a.O., S. 2259 Rz. 265). Weil die SUVA somit in der Zeit vom 1. Mai 2005 bis zum 30. Juni 2006 volle Taggelder, basierend auf einer 50 % übersteigenden Arbeitsunfähigkeit (effektiv nahm sie eine Arbeitsfähigkeit von maximal 20 % an), geleistet hat, besteht aufgrund der ausdrücklichen und spezifischen Koordinationsbestimmungen von Art. 28 Abs. 4 AVIG und Art. 25 Abs. 3 UVV bis Ende Juni 2006 kein Anspruch auf Arbeitslosentaggelder. Insoweit kann dem angefochtenen Gerichtsentscheid nicht gefolgt werden.</w:t>
      </w:r>
    </w:p>
    <w:p>
      <w:r>
        <w:rPr>
          <w:b/>
        </w:rPr>
        <w:t>E. 7.1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Art. 40b AVIV betrifft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w:t>
      </w:r>
    </w:p>
    <w:p>
      <w:r>
        <w:rPr>
          <w:b/>
        </w:rPr>
        <w:t>E. 7.2</w:t>
      </w:r>
    </w:p>
    <w:p>
      <w:r>
        <w:t>Tritt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Bemessungsgrundlage für den versicherten Verdienst bildet ( BGE 133 V 530 E. 4.1.2 S. 534). Vorliegend ist die gesundheitsbedingte Beeinträchtigung mit dem Unfallereignis vom 27. April 2002, während der Anstellung bei der ehemaligen Arbeitgeberin, eingetreten. Der versicherte Verdienst basiert auf dem in diesem Arbeitsverhältnis erzielten Lohn, welcher die Einbusse in der Erwerbsfähigkeit nicht berücksichtigt. Art. 40b AVIV gelangt deshalb in der vorliegenden Konstellation korrigierend ab Beginn des UV-Rentenanspruchs, somit ab 1. Juli 2006 zur Anwendung. Für die Zeit ab 1. Juli 2006 hat die Unfallversicherung einen Erwerbsunfähigkeitsgrad von 82 % festgestellt. Die Invalidenversicherung hat keine Leistungen erbracht. Der berichtigte versicherte Verdienst ergibt sich aus dem in der letzten Anstellung erzielten Einkommen, multipliziert mit dem Faktor, der aus der Differenz zwischen 100 % und dem Erwerbsunfähigkeitsgrad in der Höhe von 82 % (gemäss Verfügung der SUVA vom 13. Juli 2006) resultiert ( BGE 132 V 357 E. 3.2.4.2 S. 360).</w:t>
      </w:r>
    </w:p>
    <w:p>
      <w:r>
        <w:rPr>
          <w:b/>
        </w:rPr>
        <w:t>E. 8</w:t>
      </w:r>
    </w:p>
    <w:p>
      <w:r>
        <w:t>Entgegen der Ansicht des Beschwerdegegners kommt die Vorleistungspflicht der Arbeitslosenversicherung gemäss Art. 70 Abs. 2 lit. b ATSG und Art. 15 Abs. 3 AVIV nicht zum Tragen, da die Unfallversicherung ihre Leistungen aufgrund der eingeschränkten Arbeits- und Erwerbsfähigkeit bereits erbracht hat (und weiter erbringt). Es kann schon deshalb keine Rede davon sein, dass die Arbeitslosenversicherung von der Fiktion einer vollen Erwerbsfähigkeit ausgehen müsste und auf dieser Grundlage ihre Taggeldleistungen festzulegen hätte.</w:t>
      </w:r>
    </w:p>
    <w:p>
      <w:r>
        <w:rPr>
          <w:b/>
        </w:rPr>
        <w:t>E. 9</w:t>
      </w:r>
    </w:p>
    <w:p>
      <w:r>
        <w:t>Die SUVA hat infolge des Selbstverschuldens des Versicherten sowohl die Taggelder als auch die Rentenleistungen um je 50 % gekürzt. Die Frage, ob eine Sozialversicherung die Leistungskürzung einer anderen Sozialversicherung ausgleichen muss, stellt sich insbesondere dann, wenn die Sozialversicherungen für das gleiche Risiko haften ( BGE 122 V 306 ). Arbeitslosenversicherung und Unfallversicherung bzw. Invalidenversicherung decken indessen unterschiedliche Risiken ab.</w:t>
      </w:r>
    </w:p>
    <w:p>
      <w:r>
        <w:rPr>
          <w:b/>
        </w:rPr>
        <w:t>E. 9.1</w:t>
      </w:r>
    </w:p>
    <w:p>
      <w:r>
        <w:t>Während der Zeit, in welcher die Unfallversicherung Taggelder erbringt, muss die Arbeitslosenversicherung im Rahmen von Art. 28 Abs. 4 AVIG die verbliebene oder wiedergewonnene Arbeitsfähigkeit entschädigen (GERHARDS, a.a.O., N. 30 zu Art. 28 AVIG ). Die Arbeitsfähigkeit belief sich vorliegend indessen nach den Abklärungen der SUVA auf maximal 20 %, weshalb während der Zeit, in welcher die Unfallversicherung die vollen Taggelder geleistet hat, kein Anspruch auf Arbeitslosenentschädigung bestanden hat ( Art. 28 Abs. 4 AVIG ). In diesem Fall erbrachte die Unfallversicherung als für die Deckung der Nachteile der Arbeitsunfähigkeit überwiegend zuständige Sozialversicherung die ganze Leistung ( Art. 25 Abs. 3 UVV ). Ob die SUVA die (vollen) UV-Taggelder gekürzt oder ungekürzt ausgerichtet hat, tangiert die Arbeitslosenversicherung nicht. Letztere hat aufgrund der Regelung in Art. 28 Abs. 4 AVIG bei einer unter 50 % liegenden Arbeitsfähigkeit von vornherein keine Taggelder zu bezahlen.</w:t>
      </w:r>
    </w:p>
    <w:p>
      <w:r>
        <w:rPr>
          <w:b/>
        </w:rPr>
        <w:t>E. 9.2</w:t>
      </w:r>
    </w:p>
    <w:p>
      <w:r>
        <w:t>Für die Zeit ab 1. Juli 2006 hat die SUVA eine Erwerbsunfähigkeit von 82 % festgestellt. Demgemäss hat nach Massgabe des Art. 40b AVIV eine Korrektur des versicherten Verdienstes stattzufinden, weil er auf einem Lohn basiert, den die versicherte Person im Zeitpunkt der Arbeitslosigkeit wegen der zwischenzeitlich eingetretenen Invalidität nicht mehr erzielen könnte ( BGE 133 V 530 E. 4.1.2 S. 534). Diese Berichtigung hat zur Folge, dass die verbleibende Erwerbsfähigkeit, die die versicherte Person aus arbeitsmarktlichen Gründen nicht verwerten kann, im Rahmen des der Arbeitslosenentschädigung zugrunde zu legenden versicherten Verdienstes berücksichtigt wird. Hingegen berührt die aus gesundheitlichen Gründen nicht verwertbare Erwerbsfähigkeit und insofern auch die verschuldensbedingte Kürzung der UV-Invalidenrente die Arbeitslosenversicherung nicht. Letztere kann nur die Lohneinbusse im Rahmen der verbliebenen Erwerbsfähigkeit ersetzen, nicht aber den gesundheitsbedingt nicht mehr erwirtschafteten Verdienst. Die Tatsache, dass die Unfallversicherung ihre Erwerbsersatzleistungen infolge Selbstverschuldens des Versicherten gekürzt hat, muss für die Arbeitslosenversicherung ohne Relevanz bleiben.</w:t>
      </w:r>
    </w:p>
    <w:p>
      <w:r>
        <w:rPr>
          <w:b/>
        </w:rPr>
        <w:t>E. 10</w:t>
      </w:r>
    </w:p>
    <w:p>
      <w:r>
        <w:t>Zusammenfassend ist festzuhalten, dass die Arbeitslosenkasse vom 1. Mai 2005 bis 30. Juni 2006, während der Dauer der Ausrichtung von vollen UV-Taggeldern, keine Leistungspflicht trifft. Ab. 1. Juli 2006 bezieht der Versicherte eine Rente der Unfallversicherung aufgrund einer Erwerbsunfähigkeit von 82 %. Im Rahmen der vorinstanzlich angeordneten Rückweisung wird die Arbeitslosenkasse demgemäss zu prüfen haben, ob ab 1. Juli 2006 die übrigen Anspruchsvoraussetzungen für Taggelder der Arbeitslosenversicherung erfüllt sind und - bejahendenfalls - ab 1. Juli 2006 Taggelder erbringen, basierend auf einem im Sinne von Art. 40b AVIV angepassten versicherten Verdienst.</w:t>
      </w:r>
    </w:p>
    <w:p>
      <w:r>
        <w:rPr>
          <w:b/>
        </w:rPr>
        <w:t>E. 11</w:t>
      </w:r>
    </w:p>
    <w:p>
      <w:r>
        <w:t>Die Gerichtskosten werden in der Regel der unterliegenden Partei auferlegt (Art. 65 Abs. 4 lit. a in Verbindung mit Art. 66 Abs. 1 Satz 1 BGG ). Die vorliegende Beschwerde wird abgewiesen, weil es bei der vorinstanzlichen Rückweisung an die Arbeitslosenkasse bleibt. Indessen beschränkt sich die Neuberechnung der Arbeitslosenentschädigung auf den Zeitraum ab 1. Juli 2006. Es ist deshalb von einem Obsiegen der Beschwerdeführerin im Rahmen von drei Vierteln auszugehen. Die Gerichtskosten sind entsprechend zu einem Viertel der Beschwerdeführerin aufzuerlegen. Der Beschwerdegegner wird im Rahmen seines Unterliegens zu drei Vierteln kostenpflichtig ( Art. 66 Abs. 1 BGG ). Er ersucht um unentgeltliche Rechtspflege und Verbeiständung ( Art. 64 Abs. 1 und 2 BGG ). Soweit er obsiegt, erweist sich das Gesuch als gegenstandslos, im Übrigen kann dem Ersuchen indessen stattgegeben werden, da die hierfür erforderlichen Bedingungen (Bedürftigkeit, Gebotenheit der Vertretung) gegeben sind ( BGE 125 V 201 E. 4a S. 202, 371 E. 5b S. 372 f.; je mit Hinweisen).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