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8C_22/2011 vom 25. Februar 2011</w:t>
      </w:r>
    </w:p>
    <w:p>
      <w:r>
        <w:t>Bundesgericht, 2011-02-25, DE</w:t>
      </w:r>
    </w:p>
    <w:p>
      <w:r>
        <w:rPr>
          <w:b/>
        </w:rPr>
        <w:t xml:space="preserve">Quelle: </w:t>
      </w:r>
      <w:r>
        <w:t>https://mcp.opencaselaw.ch/entscheid/bger_8C_22_2011</w:t>
      </w:r>
    </w:p>
    <w:p>
      <w:r>
        <w:t>FR: TF 8C_22/2011 du 25 février 2011</w:t>
      </w:r>
    </w:p>
    <w:p>
      <w:r>
        <w:t>IT: TF 8C_22/2011 del 25 febbraio 2011</w:t>
      </w:r>
    </w:p>
    <w:p>
      <w:pPr>
        <w:pStyle w:val="Heading2"/>
      </w:pPr>
      <w:r>
        <w:t>Volltext</w:t>
      </w:r>
    </w:p>
    <w:p>
      <w:r>
        <w:t>Bundesgericht</w:t>
      </w:r>
    </w:p>
    <w:p>
      <w:r>
        <w:t>Tribunal fédéral</w:t>
      </w:r>
    </w:p>
    <w:p>
      <w:r>
        <w:t>Tribunale federale</w:t>
      </w:r>
    </w:p>
    <w:p>
      <w:r>
        <w:t>Tribunal federal</w:t>
      </w:r>
    </w:p>
    <w:p>
      <w:r>
        <w:t>{T 0/2}</w:t>
      </w:r>
    </w:p>
    <w:p>
      <w:r>
        <w:t>8C_22/2011</w:t>
      </w:r>
    </w:p>
    <w:p>
      <w:r>
        <w:t>Urteil vom 25. Februar 2011</w:t>
      </w:r>
    </w:p>
    <w:p>
      <w:r>
        <w:t>I. sozialrechtliche Abteilung</w:t>
      </w:r>
    </w:p>
    <w:p>
      <w:r>
        <w:t>Besetzung</w:t>
      </w:r>
    </w:p>
    <w:p>
      <w:r>
        <w:t>Bundesrichter Ursprung, Präsident,</w:t>
      </w:r>
    </w:p>
    <w:p>
      <w:r>
        <w:t>Gerichtsschreiber Batz.</w:t>
      </w:r>
    </w:p>
    <w:p>
      <w:r>
        <w:t>Verfahrensbeteiligte</w:t>
      </w:r>
    </w:p>
    <w:p>
      <w:r>
        <w:t>1. I.________,</w:t>
      </w:r>
    </w:p>
    <w:p>
      <w:r>
        <w:t>2. N.________,</w:t>
      </w:r>
    </w:p>
    <w:p>
      <w:r>
        <w:t>Beschwerdeführer,</w:t>
      </w:r>
    </w:p>
    <w:p>
      <w:r>
        <w:t>gegen</w:t>
      </w:r>
    </w:p>
    <w:p>
      <w:r>
        <w:t>Stadt Schlieren, Freiestrasse 6, Postfach, 8952 Schlieren,</w:t>
      </w:r>
    </w:p>
    <w:p>
      <w:r>
        <w:t>Beschwerdegegnerin.</w:t>
      </w:r>
    </w:p>
    <w:p>
      <w:r>
        <w:t>Gegenstand</w:t>
      </w:r>
    </w:p>
    <w:p>
      <w:r>
        <w:t>Sozialhilfe (Prozessvoraussetzung),</w:t>
      </w:r>
    </w:p>
    <w:p>
      <w:r>
        <w:t>Beschwerde gegen den Entscheid des Verwaltungsgerichts des Kantons Zürich vom 11. November 2010.</w:t>
      </w:r>
    </w:p>
    <w:p>
      <w:r>
        <w:t>Nach Einsicht</w:t>
      </w:r>
    </w:p>
    <w:p>
      <w:r>
        <w:t>in die Beschwerde des I.________ und der N.________ vom 7. Januar 2011 (Datum des Poststempels) gegen den Entscheid des Verwaltungsgerichts des Kantons Zürich vom 11. November 2010,</w:t>
      </w:r>
    </w:p>
    <w:p>
      <w:r>
        <w:t>in Erwägung,</w:t>
      </w:r>
    </w:p>
    <w:p>
      <w:r>
        <w:t>dass ein Rechtsmittel gemäss Art. 42 Abs. 1 und 2 BGG unter anderem die Begehren und deren Begründung mit Angabe der Beweismittel zu enthalten hat, wobei im Rahmen der Begründung in gedrängter Form darzulegen ist, inwiefern der angefochtene Akt Recht verletzt; Art. 95 ff. BGG nennen dabei die vor Bundesgericht zulässigen Beschwerdegründe,</w:t>
      </w:r>
    </w:p>
    <w:p>
      <w:r>
        <w:t>dass bei Beschwerden, die sich - wie vorliegend - gegen einen in Anwendung kantonalen Rechts ergangenen Entscheid richten, die Verletzung blossen kantonalen Rechts keinen selbstständigen Beschwerdegrund bildet; vielmehr hat die Beschwerde führende Person darzulegen, inwiefern der beanstandete Akt gegen verfassungsmässige Rechte verstossen soll ( BGE 135 V 94 E. 1 S. 95),</w:t>
      </w:r>
    </w:p>
    <w:p>
      <w:r>
        <w:t>dass hinsichtlich der Verletzung von Grundrechten (einschliesslich der willkürlichen Anwendung von kantonalem Recht und Willkür bei der Sachverhaltsfeststellung; BGE 134 II 244 E. 2.2 S. 246; 133 II 249 E. 1.4.3 S. 255) der in Art. 106 Abs. 1 BGG verankerte Grundsatz der Rechtsanwendung von Amtes wegen nicht gilt, weshalb insofern eine qualifizierte Rügepflicht besteht ( Art. 106 Abs. 2 BGG ; BGE 133 II 249 E. 1.4.2 S. 254; vgl. auch BGE 133 IV 286 ff.),</w:t>
      </w:r>
    </w:p>
    <w:p>
      <w:r>
        <w:t>dass es daher der Beschwerde führenden Person obliegt (entsprechend den altrechtlichen Begründungsanforderungen, die nach Art. 90 Abs. 1 lit. b OG für die staatsrechtliche Beschwerde gegolten haben), klar und detailliert anhand der Erwägungen des angefochtenen Entscheids darzulegen, welche verfassungsmässigen Rechte und inwiefern sie durch den kantonalen Entscheid verletzt worden sind (vgl. BGE 134 II 244 E. 2.2 S. 246 mit weiteren Hinweisen),</w:t>
      </w:r>
    </w:p>
    <w:p>
      <w:r>
        <w:t>dass die Eingabe der Beschwerdeführer vom 7. Januar 2011 den vorerwähnten Anforderungen offensichtlich nicht genügt, indem namentlich nicht anhand der vorinstanzlichen Erwägungen aufgezeigt wird, welche verfassungsmässigen Rechte und inwiefern diese durch das angefochtene Urteil des kantonalen Gerichts verletzt worden sein sollten, wobei die Beschwerde insbesondere die gesetzlichen Erfordernisse der qualifizierten Rügepflicht nicht erfüllt,</w:t>
      </w:r>
    </w:p>
    <w:p>
      <w:r>
        <w:t>dass deshalb, bei allem Verständnis für die Lage der Beschwerdeführer, kein gültiges Rechtsmittel eingereicht worden ist,</w:t>
      </w:r>
    </w:p>
    <w:p>
      <w:r>
        <w:t>dass somit auf die - offensichtlich unzulässige - Beschwerde in Anwendung von Art. 108 Abs. 1 lit. b BGG nicht eingetreten werden kann,</w:t>
      </w:r>
    </w:p>
    <w:p>
      <w:r>
        <w:t>dass es sich bei den gegebenen Verhältnissen rechtfertigt, von der Erhebung von Gerichtskosten für das bundesgerichtliche Verfahren umständehalber abzusehen ( Art. 66 Abs. 1 Satz 2 BGG ), weshalb sich das Begehren um Kostenbefreiung als gegenstandslos erweist,</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den Parteien und dem Verwaltungsgericht des Kantons Zürich schriftlich mitgeteilt.</w:t>
      </w:r>
    </w:p>
    <w:p>
      <w:r>
        <w:t>Luzern, 25. Februar 2011</w:t>
      </w:r>
    </w:p>
    <w:p>
      <w:r>
        <w:t>Im Namen der I. sozialrechtlichen Abteilung</w:t>
      </w:r>
    </w:p>
    <w:p>
      <w:r>
        <w:t>des Schweizerischen Bundesgerichts</w:t>
      </w:r>
    </w:p>
    <w:p>
      <w:r>
        <w:t>Der Präsident: Der Gerichtsschreiber:</w:t>
      </w:r>
    </w:p>
    <w:p>
      <w:r>
        <w:t>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