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229/2013 vom 25. Juli 2013</w:t>
      </w:r>
    </w:p>
    <w:p>
      <w:r>
        <w:t>Bundesgericht, 2013-07-25, DE</w:t>
      </w:r>
    </w:p>
    <w:p>
      <w:r>
        <w:rPr>
          <w:b/>
        </w:rPr>
        <w:t xml:space="preserve">Quelle: </w:t>
      </w:r>
      <w:r>
        <w:t>https://mcp.opencaselaw.ch/entscheid/bger_8C_229_2013</w:t>
      </w:r>
    </w:p>
    <w:p>
      <w:r>
        <w:t>FR: TF 8C 229/2013 du 25 juillet 2013</w:t>
      </w:r>
    </w:p>
    <w:p>
      <w:r>
        <w:t>IT: TF 8C 229/2013 del 25 luglio 2013</w:t>
      </w:r>
    </w:p>
    <w:p>
      <w:pPr>
        <w:pStyle w:val="Heading2"/>
      </w:pPr>
      <w:r>
        <w:t>Regeste</w:t>
      </w:r>
    </w:p>
    <w:p>
      <w:r>
        <w:t>Invalidenversicherung | Invalidenversicherung</w:t>
      </w:r>
    </w:p>
    <w:p>
      <w:pPr>
        <w:pStyle w:val="Heading2"/>
      </w:pPr>
      <w:r>
        <w:t>Erwägungen</w:t>
      </w:r>
    </w:p>
    <w:p>
      <w:r>
        <w:rPr>
          <w:b/>
        </w:rPr>
        <w:t>E. 1</w:t>
      </w:r>
    </w:p>
    <w:p>
      <w:r>
        <w:t>Die auf die unangefochten in Rechtskraft erwachsene Verfügung vom 17. Januar 2013 hin erhobene Beschwerde richtet sich gegen die Kosten- und Entschädigungsfolgen gemäss dem vorinstanzlichen Rückweisungsentscheid vom 19. März 2012. Eine diesbezügliche direkte Anfechtung innert damaliger Rechtsmittelfrist war der Beschwerdeführerin prozessual verwehrt. Die Anfechtung der Kosten- und Entschädigungsregelung ist grundsätzlich erst mit Beschwerde gegen den Endentscheid möglich. Entscheidet die Instanz, an welche die Sache zurückgewiesen wurde, in der Hauptsache voll zugunsten der Beschwerde führenden Person, so steht dieser innerhalb der Frist gemäss Art. 100 BGG ab Rechtskraft des Endentscheids der direkte Weg ans Bundesgericht offen ( BGE 137 V 57 E. 1.1 S. 59, 133 V 645 E. 2.1 f. S. 647 f.). Mit Verfügung der IV-Stelle vom 17. Januar 2013 erging der materielle Endentscheid in dieser Sache, wobei der Leistungsanspruch des Versicherten vollumfänglich abgewiesen wurde. Die am 21. März 2013 direkt beim Bundesgericht eingereichte Beschwerde gegen die Kosten- und Entschädigungsregelung (Dispositiv-Ziffern 2 und 3) im kantonalen Rückweisungsentscheid vom 19. März 2012 erfolgte unbestrittenermassen innert der 30-tägigen Beschwerdefrist ( Art. 100 Abs. 1 BGG ) ab Eintritt der Rechtskraft der Verfügung vom 17. Januar 2013.</w:t>
      </w:r>
    </w:p>
    <w:p>
      <w:r>
        <w:rPr>
          <w:b/>
        </w:rPr>
        <w:t>E. 2</w:t>
      </w:r>
    </w:p>
    <w:p>
      <w:r>
        <w:t>Auch der Beschwerdegegner konnte den vorinstanzlichen Entscheid vom 19. März 2012 mangels eines für ihn nicht wieder gutzumachenden Nachteils nicht anfechten. Die Frage der Kosten- und Entschädigungsregelung wird vom Bundesgericht endgültig beurteilt, weshalb dem Beschwerdegegner die Möglichkeit eingeräumt werden muss, hierzu Stellung zu nehmen. Auf seine diesbezüglichen Vorbringen ist daher vollumfänglich einzutreten (vgl. E. 5.2 hienach; BGE 138 V 106 E. 2 S. 110; Urteil 8C_15/2013 vom 24. Mai 2013 E. 1).</w:t>
      </w:r>
    </w:p>
    <w:p>
      <w:r>
        <w:rPr>
          <w:b/>
        </w:rPr>
        <w:t>E. 3</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4.1</w:t>
      </w:r>
    </w:p>
    <w:p>
      <w:r>
        <w:t>Das Verfahren vor dem kantonalen Versicherungsgericht muss einfach, rasch, in der Regel öffentlich und für die Parteien kostenlos sein; einer Partei, die sich mutwillig oder leichtsinnig verhält, können jedoch eine Spruchgebühr und die Verfahrenskosten auferlegt werden ( Art. 61 lit. a ATSG ). Abweichend von Art. 61 lit. a ATSG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 Art. 69 Abs. 1bis IVG ). Bei einer Rückweisung zu ergänzenden Abklärungen, die von Bundesrechts wegen als vollständiges Obsiegen gilt, bleibt auch unter der Geltung von Art. 69 Abs. 1bis IVG kein Raum für eine kantonale Regelung zur teilweisen Kostenauferlegung an die obsiegende Partei ( BGE 137 V 57 ). 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323 E. 1b S. 324; Urteil 8C_903/2008 vom 27. März 2009 E. 4.1, zusammengefasst in Anwaltsrevue 6-7/2009 S. 333).</w:t>
      </w:r>
    </w:p>
    <w:p>
      <w:r>
        <w:rPr>
          <w:b/>
        </w:rPr>
        <w:t>E. 4.2</w:t>
      </w:r>
    </w:p>
    <w:p>
      <w:r>
        <w:t>Nach Art. 61 lit. g ATSG hat im kantonalen Verfahren die obsiegende Beschwerde führende Person Anspruch auf Ersatz der Parteikosten. Diese werden vom Versicherungsgericht festgesetzt und ohne Rücksicht auf den Streitwert nach der Bedeutung der Streitsache und nach der Schwierigkeit des Prozesses bemessen ( Art. 61 lit. g ATSG ). Unnötige Kosten indessen hat gemäss dem Verursacherprinzip zu bezahlen, wer sie verursacht hat (vgl. auch Art. 66 Abs. 3 und Art. 68 Abs. 4 BGG ). Dementsprechend kann keine Parteientschädigung beanspruchen, wer zwar im Prozess obsiegt, sich aber den Vorwurf gefallen lassen muss, er habe es wegen Verletzung der Mitwirkungspflicht selber zu verantworten, dass ein unnötiger Prozess geführt worden sei (Urteil 9C_148/2011 vom 29. April 2011 E. 2).</w:t>
      </w:r>
    </w:p>
    <w:p>
      <w:r>
        <w:rPr>
          <w:b/>
        </w:rPr>
        <w:t>E. 5.1.1</w:t>
      </w:r>
    </w:p>
    <w:p>
      <w:r>
        <w:t>Im angefochtenen Rückweisungsentscheid vom 19. März 2012 erwog die Vorinstanz, die vom Versicherten bei ihr am 29. Juni 2011 eingereichten Berichte der Dres. med. R.________, FMH Radiologie, vom 13. Januar 2011 und M.________, Leitender Arzt Orthopädische Klinik, Spital X.________, vom 24. Februar 2011 seien, obwohl beide vor Erlass der Verfügung der IV-Stelle vom 10. März 2011 erstellt, nicht in die Entscheidfindung der Letzteren einbezogen worden. Diese neu eingereichten Berichte enthielten gewisse Anhaltspunkte, die auf eine Veränderung des Gesundheitszustandes hinweisen könnten. Es seien daher ergänzende Abklärungen erforderlich.</w:t>
      </w:r>
    </w:p>
    <w:p>
      <w:r>
        <w:rPr>
          <w:b/>
        </w:rPr>
        <w:t>E. 5.1.2</w:t>
      </w:r>
    </w:p>
    <w:p>
      <w:r>
        <w:t>Die IV-Stelle macht geltend, mit Erlass ihres Vorbescheids vom 10. Januar 2011 habe der Beschwerdeführer um die in Aussicht gestellte Abweisung seines Leistungsbegehrens gewusst und sei deshalb gehalten gewesen, alle seinen Standpunkt belegenden Beweismittel offenzulegen. Es sei nicht nachvollziehbar, dass der bereits damals anwaltlich vertretene Versicherte die Berichte der Dres. med. R.________ vom 13. Januar 2011 und M.________ vom 24. Februar 2011 nicht im Verwaltungsverfahren, das erst mit Verfügung vom 10. März 2011 abgeschlossen worden sei, eingereicht habe. Damit habe er die Mitwirkungspflicht verletzt und das kantonale Gerichtsverfahren verursacht, weshalb eine mutwillige Prozessführung vorgelegen habe. Somit habe die Vorinstanz Bundesrecht verletzt, wenn sie die IV-Stelle im Rückweisungsentscheid vom 19. März 2012 verpflichtet habe, die Gerichtskosten zu tragen und dem Versicherten eine Parteientschädigung zu bezahlen.</w:t>
      </w:r>
    </w:p>
    <w:p>
      <w:r>
        <w:rPr>
          <w:b/>
        </w:rPr>
        <w:t>E. 5.2</w:t>
      </w:r>
    </w:p>
    <w:p>
      <w:r>
        <w:t>Der Versicherte bringt vor, weder ihm noch seinem damaligen Anwalt könne der Vorwurf der Verletzung der Mitwirkungspflicht gemacht werden. Denn er habe die Berichte der Dres. med. R.________ vom 13. Januar 2011 und M.________ vom 24. Februar 2011 erst am 29. Juni 2011 - nach Erhebung der vorinstanzlichen Beschwerde vom 28. März 2011 - eingereicht, weil sie erst am 8. April 2011 vorgelegen hätten. Letzteres wird weder von der IV-Stelle, der die Beschwerdeantwort des Versicherten zur Kenntnis zugestellt wurde (hierzu vgl. BGE 138 III 252 E. 2.2 S. 255, 133 I 98 E. 2.2 S. 99), noch vom BSV in der Vernehmlassung vom 11. Juni 2013 bestritten, weshalb darauf abzustellen ist. Unter diesen Umständen kann dem Versicherten eine Verletzung der Mitwirkungspflicht nicht vorgeworfen werden. Auch anderweitig kann von mutwilliger oder leichtsinniger Prozessführung des Versicherten nicht die Rede sein, wenn die Vorinstanz die Sache in Gutheissung der Beschwerde zu weiteren Abklärungen an die IV-Stelle zurückwies.</w:t>
      </w:r>
    </w:p>
    <w:p>
      <w:r>
        <w:rPr>
          <w:b/>
        </w:rPr>
        <w:t>E. 6</w:t>
      </w:r>
    </w:p>
    <w:p>
      <w:r>
        <w:t>Die unterliegende IV-Stelle trägt die Verfahrenskosten ( Art. 66 Abs. 1, Art. 68 Abs. 2 BGG ). Das Gesuch des Versicherten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