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8C_228/2010 vom 19. Juli 2010</w:t>
      </w:r>
    </w:p>
    <w:p>
      <w:r>
        <w:t>Bundesgericht, 2010-07-19, DE</w:t>
      </w:r>
    </w:p>
    <w:p>
      <w:r>
        <w:rPr>
          <w:b/>
        </w:rPr>
        <w:t xml:space="preserve">Quelle: </w:t>
      </w:r>
      <w:r>
        <w:t>https://mcp.opencaselaw.ch/entscheid/bger_8C_228_2010</w:t>
      </w:r>
    </w:p>
    <w:p>
      <w:r>
        <w:t>FR: TF 8C_228/2010 du 19 juillet 2010</w:t>
      </w:r>
    </w:p>
    <w:p>
      <w:r>
        <w:t>IT: TF 8C_228/2010 del 19 luglio 2010</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Streitig und zu prüfen ist das vorinstanzlich als rechtens beurteilte Nichteintreten der Verwaltung auf das Leistungsbegehren vom 11. März/30. Juni 2008 mangels Glaubhaftmachung einer anspruchserheblichen Änderung seit der letzten materiellrechtlichen Leistungsprüfung und Rentenverweigerung am 17. September 2007 (zur zeitlichen Vergleichsbasis: BGE 130 V 71 ).</w:t>
      </w:r>
    </w:p>
    <w:p>
      <w:r>
        <w:rPr>
          <w:b/>
        </w:rPr>
        <w:t>E. 2.1</w:t>
      </w:r>
    </w:p>
    <w:p>
      <w:r>
        <w:t>Im kantonalen Entscheid werden die gesetzlichen Voraussetzungen des Eintretens auf eine Neuanmeldung nach früherer, rechtskräftiger Leistungsverweigerung oder rückwirkend befristeter Zusprechung einer Invalidenrente ( BGE 133 V 263 ), insbesondere das Erfordernis der Glaubhaftmachung einer anspruchserheblichen Änderung gemäss Art. 87 Abs. 3 und 4 IVV (vgl. E. 2.2 bis 2.4 hernach) zutreffend dargelegt. Darauf wird verwiesen.</w:t>
      </w:r>
    </w:p>
    <w:p>
      <w:r>
        <w:rPr>
          <w:b/>
        </w:rPr>
        <w:t>E. 2.2</w:t>
      </w:r>
    </w:p>
    <w:p>
      <w:r>
        <w:t>Die Eintretensvoraussetzung gemäss Art. 87 Abs. 3 und 4 IVV soll verhindern, dass sich die Verwaltung immer wieder mit gleichlautenden und nicht näher begründeten Rentengesuchen befassen muss ( BGE 133 V 108 E. 5.3.1 S. 112).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 BGE 109 V 108 E. 2b S. 114, 262 E. 3 S. 264; SVR 2007 IV Nr. 40 S. 135 E. 4.3, Urteil 9C_312/2009 vom 18. September 2009 E. 2.2).</w:t>
      </w:r>
    </w:p>
    <w:p>
      <w:r>
        <w:rPr>
          <w:b/>
        </w:rPr>
        <w:t>E. 2.3</w:t>
      </w:r>
    </w:p>
    <w:p>
      <w:r>
        <w:t>In erster Linie ist es Sache der versicherten Person, substantielle Anhaltspunkte für eine allfällige neue Prüfung des Leistungsanspruchs darzulegen (vgl. - auch bezüglich Nachfristansetzung zur Einreichung ergänzender, in der Neuanmeldung lediglich in Aussicht gestellter Beweismittel - BGE 130 V 64 E. 5.2.5 S. 69). Wenn die der Neuanmeldung beigelegten ärztlichen Berichte so wenig substantiiert sind, dass sich eine neue Prüfung nur aufgrund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(zum Ganzen SZS 2009 S. 397, 9C_286/2009 E. 2.2.3).</w:t>
      </w:r>
    </w:p>
    <w:p>
      <w:r>
        <w:rPr>
          <w:b/>
        </w:rPr>
        <w:t>E. 2.4</w:t>
      </w:r>
    </w:p>
    <w:p>
      <w:r>
        <w:t>Ob eine anspruchserhebliche Änderung im Sinne von Art. 87 Abs. 3 IVV glaubhaft gemacht worden ist, ist eine vom Bundesgericht unter dem Blickwinkel von Art. 105 Abs. 2 BGG überprüfbare Tatfrage. Frei zu beurteilende Rechtsfrage ist hingegen, wie hohe Anforderungen an das Glaubhaftmachen im Sinne von Art. 87 Abs. 3 IVV zu stellen sind (Urteil 9C_312/2009 vom 18. September 2009, E. 2.5 mit Hinweisen).</w:t>
      </w:r>
    </w:p>
    <w:p>
      <w:r>
        <w:rPr>
          <w:b/>
        </w:rPr>
        <w:t>E. 3.1</w:t>
      </w:r>
    </w:p>
    <w:p>
      <w:r>
        <w:t>Die Vorinstanz hat die vorhandenen ärztlichen Unterlagen in Bezug auf den massgebenden, bis zum Zeitpunkt des Erlasses der Nichteintretensverfügung vom 21. Oktober 2008 eingetretenen Sachverhalt (vgl. BGE 131 V 242 E. 2.1 S. 234 mit Hinweisen) einlässlich gewürdigt. Nach ihren für das Bundesgericht verbindlichen Feststellungen sind hinsichtlich des neu geltend gemachten Carpaltunnelsyndroms im funktionellen MRI vom 15. Mai 2008 lediglich Zeichen eines solchen festgestellt worden. Da dieses als ausdrücklich leicht bewertet worden sei, sei nicht anzunehmen, dass es eine wesentliche gesundheitliche Einschränkung darstelle, welche sich auf die Arbeitsfähigkeit auswirke. Zudem sei es gut behandelbar, sodass eine anhaltende Einschränkung der Arbeitsfähigkeit diesbezüglich nicht glaubhaft dargetan sei und die IV-Stelle auch keine Verpflichtung treffe, von Amtes wegen weitere Abklärungen zu tätigen.</w:t>
      </w:r>
    </w:p>
    <w:p>
      <w:r>
        <w:t>In Bezug auf den Bericht des Zentrums Z.________ vom 3. Juli 2008 stellte das kantonale Gericht fest, dass keine organische Störung gefunden worden und eine Verschlechterung des Gesundheitszustandes diesbezüglich nicht ersichtlich sei. Im betreffenden Bericht werde zwar ein Verdacht auf eine posttraumatische Anpassungsstörung festgehalten, eine effektive Verschlechterung des Gesundheitszustandes im Sinne einer tatsächlichen Verschlimmerung oder eines Auftretens von neuen Beschwerden, Befunden oder Symptomen gehe daraus jedoch nicht hervor. Eine Verschlechterung des Gesundheitszustandes sei auch diesbezüglich nicht glaubhaft gemacht.</w:t>
      </w:r>
    </w:p>
    <w:p>
      <w:r>
        <w:t>Schliesslich stellt die Vorinstanz auch in Würdigung des Berichts der Dr. med. H.________ fest, eine Verschlechterung der gesundheitlichen Situation bezüglich der Nacken- und Kopfschmerzen, des Schwindels, der Seh- und Konzentrationsstörungen, Lesebehinderungen, Rückenbeschwerden und Beschwerden in den Beinen sowie der depressiven Symptome sei seit der Begutachtung des Instituts X.________ nicht glaubhaft gemacht. Hinsichtlich der neu geltend gemachten Kniebeschwerden, bei denen es sich gemäss Dr. med. H.________ möglicherweise um eine reaktive Oligoarthritis handelt, könne nicht angenommen werden, sie schränkten die Arbeitsfähigkeit ein; solches führe auch diese Ärztin nicht aus. Eine Veränderung des Gesundheitszustandes mit Auswirkungen auf die Arbeitsfähigkeit gegenüber der Verfügung vom 17. September 2007 sei damit jedenfalls nicht glaubhaft gemacht. Dasselbe gelte für die behauptete Funktionseinschränkung der Halswirbelsäule und der verminderten Muskelkraft bei Haltungsinsuffizienz.</w:t>
      </w:r>
    </w:p>
    <w:p>
      <w:r>
        <w:rPr>
          <w:b/>
        </w:rPr>
        <w:t>E. 3.2</w:t>
      </w:r>
    </w:p>
    <w:p>
      <w:r>
        <w:t>In der Beschwerde wird nicht dargelegt, inwiefern die vorinstanzlichen Tatsachenfeststellungen offensichtlich unrichtig sind oder auf einer Verletzung insbesondere von Bundesrecht ( Art. 95 lit. a BGG ) beruhen. Es wird geltend gemacht, gemäss Bericht der behandelnden Ärztin Dr. med. H.________ vom 10. November 2008 bestehe im oberen Cervicalbereich wieder Handlungsbedarf; mit allgemeiner Kräftigung bei Haltungsinsuffizienz mit deutlich verminderter Muskelkraft ergebe sich eine um 50 % eingeschränkte Arbeitsfähigkeit, womit offensichtlich eine Verschlechterung des Gesundheitszustandes gegenüber der früheren eingetreten sei. Zudem lässt der Beschwerdeführer vorbringen, durch die Diagnosestellung des Zentrums Z.________ sei eine posttraumatische Anpassungsstörung, welche im Gutachten des Instituts X.________ noch nicht vorgelegen habe, "klarerweise gegeben". Dabei handelt es sich aber einzig um eine abweichende Würdigung, welche nicht massgeblich ist.</w:t>
      </w:r>
    </w:p>
    <w:p>
      <w:r>
        <w:rPr>
          <w:b/>
        </w:rPr>
        <w:t>E. 3.3</w:t>
      </w:r>
    </w:p>
    <w:p>
      <w:r>
        <w:t>Von der letzten materiellen Prüfung des Anspruchs auf eine Invalidenrente (Verfügung vom 17. September 2007, bestätigt durch den rechtskräftigen Entscheid des Verwaltungsgerichts des Kantons Schwyz vom 15. Januar 2008) bis zur Neuanmeldung (Revisionsgesuch vom 11. März 2008) sind nicht einmal sechs beziehungsweise nur zwei Monate vergangen. Im "Revisionsgesuch" vom 11. März 2008 wird denn auch nur vorgebracht, der heutige Gesundheitszustand entspreche nicht demjenigen, wie er im Gutachten des Instituts X.________ belegt werde. Inwiefern und in welchen Bereichen eine Verschlechterung eingetreten sein soll, wird nicht dargetan, sodass angenommen werden muss, der Beschwerdeführer sei lediglich mit dem Resultat jener Begutachtung nicht einverstanden gewesen. Auch in der "Ergänzung" vom 30. Juni 2008 wird nicht ausgeführt, worin die Verschlechterung zu erblicken sei. Bezeichnenderweise wird in den angeführten Berichten des Zentrums Z.________ vom 3. Juli 2008 ausdrücklich verdeutlicht, dass keine organischen Störungen gefunden worden seien und aus HNO-ärztlicher Sicht eine 100%ige Arbeitsfähigkeit bestehe. Auch Dr. med. N.________ vom Zentrum Y.________ bescheinigt ob des leichten Carpaltunnelsyndroms keine Arbeitsunfähigkeit. Im Bericht der Dr. med. H.________ vom 10. November 2008 werden das Ergebnis der Begutachtung am Institut X.________ und die darin enthaltene Beurteilung der Arbeitsunfähigkeit zwar kritisiert. Damit kann aber eine Verschlechterung der gesundheitlichen Verhältnisse seit September 2007 nicht glaubhaft gemacht werden. Eine um 50 % verminderte Arbeitsfähigkeit für eine leichte körperliche Arbeit wird denn auch mit dem Bedarf einer "allgemeinen Kräftigung bei Haltungsinsuffizienz bei deutlich verminderter Muskelkraft" begründet. Damit wird aber gerade kein Gesundheitsschaden glaubhaft gemacht, welcher allenfalls zu einem Anspruch auf eine Invalidenrente führen könnte.</w:t>
      </w:r>
    </w:p>
    <w:p>
      <w:r>
        <w:t>Der angefochtene Entscheid verletzt daher Bundesrecht nicht.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