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8C_227/2025 vom 3. Juni 2025</w:t>
      </w:r>
    </w:p>
    <w:p>
      <w:r>
        <w:t>Bundesgericht, 2025-06-03, DE</w:t>
      </w:r>
    </w:p>
    <w:p>
      <w:r>
        <w:rPr>
          <w:b/>
        </w:rPr>
        <w:t xml:space="preserve">Quelle: </w:t>
      </w:r>
      <w:r>
        <w:t>https://mcp.opencaselaw.ch/entscheid/bger_8C_227_2025</w:t>
      </w:r>
    </w:p>
    <w:p>
      <w:r>
        <w:t>FR: TF 8C_227/2025 du 3 juin 2025</w:t>
      </w:r>
    </w:p>
    <w:p>
      <w:r>
        <w:t>IT: TF 8C_227/2025 del 3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8C_227/2025</w:t>
      </w:r>
    </w:p>
    <w:p>
      <w:r>
        <w:t>Urteil vom 3. Juni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Zürich, vertreten durch das Sozialdepartement, Departementssekretariat, Verwaltungszentrum Werd, Werdstrasse 75, 8004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3. März 2025 (VB.2025.00142).</w:t>
      </w:r>
    </w:p>
    <w:p>
      <w:r>
        <w:t>Nach Einsicht</w:t>
      </w:r>
    </w:p>
    <w:p>
      <w:r>
        <w:t>in die Beschwerde vom 2. April 2025 (Poststempel) gegen die Nichteintretensverfügung des Verwaltungsgerichts des Kantons Zürich vom 3. März 2025,</w:t>
      </w:r>
    </w:p>
    <w:p>
      <w:r>
        <w:t>in die Verfügung vom 5. Mai 2025, mit welcher das im Anschluss an die Kostenvorschussverfügung vom 16. April 2025 gestellte Gesuch um unentgeltliche Rechtspflege abgewiesen und A.________ zur Bezahlung des Kostenvorschusses innert einer nicht verlängerbaren Nachfrist bis zum 26. Mai 2025 verpflichtet wurde, ansonsten auf das Rechtsmittel nicht eingetreten werde,</w:t>
      </w:r>
    </w:p>
    <w:p>
      <w:r>
        <w:t>in die weiteren Verfahrensakten,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3. Juni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