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8C_227/2020 vom 9. Juni 2020</w:t>
      </w:r>
    </w:p>
    <w:p>
      <w:r>
        <w:t>Bundesgericht, 2020-06-09, DE</w:t>
      </w:r>
    </w:p>
    <w:p>
      <w:r>
        <w:rPr>
          <w:b/>
        </w:rPr>
        <w:t xml:space="preserve">Quelle: </w:t>
      </w:r>
      <w:r>
        <w:t>https://mcp.opencaselaw.ch/entscheid/bger_8C_227_2020</w:t>
      </w:r>
    </w:p>
    <w:p>
      <w:r>
        <w:t>FR: TF 8C_227/2020 du 9 juin 2020</w:t>
      </w:r>
    </w:p>
    <w:p>
      <w:r>
        <w:t>IT: TF 8C_227/2020 del 9 giugno 2020</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 Da auch alle übrigen Sachurteilsvoraussetzungen vorliegen, ist auf die Beschwerde in öffentlich-rechtlichen Angelegenheiten einzutreten. Insofern bleibt kein Raum für die eventualiter eingereichte subsidiäre Verfassungsbeschwerde ( Art. 113 BGG ).</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S. 62; 133 II 249 E. 1.4.3 S. 254 f.).</w:t>
      </w:r>
    </w:p>
    <w:p>
      <w:r>
        <w:rPr>
          <w:b/>
        </w:rPr>
        <w:t>E. 3.1</w:t>
      </w:r>
    </w:p>
    <w:p>
      <w:r>
        <w:t>Streitig und zu prüfen ist, ob die Vorinstanz Bundes- oder Völkerrecht verletzte, indem sie befand, das Vorliegen einer Rechtsverweigerung seitens des Migrationsamts sei zu Recht verneint worden, da keine explizite Verfügung über den Entzug der Sozialhilfe im engeren Sinn habe erlassen werden müssen. Unbestritten ist, dass die Asylgesuche der Beschwerdeführer abgewiesen wurden und ein rechtskräftiger Wegweisungsentscheid vorliegt, wobei der Vollzug der Wegweisung aufgrund eines Wiedererwägungsgesuchs beim SEM im Sinne einer vorsorglichen Massnahme einstweilen ausgesetzt wurde.</w:t>
      </w:r>
    </w:p>
    <w:p>
      <w:r>
        <w:rPr>
          <w:b/>
        </w:rPr>
        <w:t>E. 3.2</w:t>
      </w:r>
    </w:p>
    <w:p>
      <w:r>
        <w:t>Die für die Beurteilung der Beschwerde massgebenden Rechtsgrundlagen sind im angefochtenen Entscheid zutreffend dargelegt worden. Darauf wird verwiesen ( Art. 109 Abs. 3 BGG ).</w:t>
      </w:r>
    </w:p>
    <w:p>
      <w:r>
        <w:rPr>
          <w:b/>
        </w:rPr>
        <w:t>E. 4</w:t>
      </w:r>
    </w:p>
    <w:p>
      <w:r>
        <w:t>Die Vorinstanz erwog im Wesentlichen, in Anbetracht des rechtskräftigen Wegweisungsentscheids gegenüber der ganzen Familie und der ungenutzt verstrichenen Ausreisefrist seien die Beschwerdeführer von Gesetzes wegen von der Sozialhilfe ausgeschlossen. Da somit kein Raum für eine diesbezügliche Feststellungsverfügung bestehe, sei das Vorliegen einer Rechtsverweigerung seitens des Migrationsamts zu Recht verneint worden.</w:t>
      </w:r>
    </w:p>
    <w:p>
      <w:r>
        <w:rPr>
          <w:b/>
        </w:rPr>
        <w:t>E. 5</w:t>
      </w:r>
    </w:p>
    <w:p>
      <w:r>
        <w:t>Was die Beschwerdeführer mit weitschweifigen und grösstenteils ausserhalb des Streitgegenstands liegenden Argumenten gegen den kantonalen Entscheid vorbringen, verfängt nicht.</w:t>
      </w:r>
    </w:p>
    <w:p>
      <w:r>
        <w:rPr>
          <w:b/>
        </w:rPr>
        <w:t>E. 5.1</w:t>
      </w:r>
    </w:p>
    <w:p>
      <w:r>
        <w:t>Die Beschwerdeführer rügen in formeller Hinsicht eine Verletzung des Anspruchs auf rechtliches Gehör, insbesondere der Begründungspflicht durch die Vorinstanz. Diesbezüglich ist ihnen entgegenzuhalten, dass die aus Art. 29 Abs. 2 BV fliessende grundsätzliche Pflicht der Behörde, ihren Entscheid zu begründen, nicht bedeutet, dass sie sich mit jeder tatbeständlichen Behauptung und jedem rechtlichen Einwand auseinandersetzen muss. Vielmehr genügt es unter dem Gesichtswinkel der Begründungsdichte und hinsichtlich der Wahrung des rechtlichen Gehörs der Parteien, wenn im Entscheid auf die wesentlichen Argumente der Beschwerde eingegangen wird und eine sachgerechte Anfechtung des Entscheids möglich war, was vorliegend zutrifft (vgl. BGE 142 III 433 E. 4.3.2 S. 436 mit Hinweisen).</w:t>
      </w:r>
    </w:p>
    <w:p>
      <w:r>
        <w:rPr>
          <w:b/>
        </w:rPr>
        <w:t>E. 5.2</w:t>
      </w:r>
    </w:p>
    <w:p>
      <w:r>
        <w:t>Soweit die Beschwerdeführer erneut geltend machen, über den Ausschluss aus der Sozialhilfe im engeren Sinn hätte zumindest eine Feststellungsverfügung ergehen müssen, kann ihnen nicht gefolgt werden:</w:t>
      </w:r>
    </w:p>
    <w:p>
      <w:r>
        <w:rPr>
          <w:b/>
        </w:rPr>
        <w:t>E. 5.2.1</w:t>
      </w:r>
    </w:p>
    <w:p>
      <w:r>
        <w:t>Gemäss Art. 81 des Asylgesetzes vom 26. Juni 1998 (AsylG; SR 142.31) erhalten Personen, die sich gestützt auf das AsylG in der Schweiz aufhalten und die ihren Unterhalt nicht aus eigenen Mitteln bestreiten können, die notwendigen Sozialhilfeleistungen, sofern nicht Dritte aufgrund einer gesetzlichen oder vertraglichen Verpflichtung für sie aufkommen müssen, beziehungsweise auf Ersuchen hin Nothilfe. Für die Ausrichtung von Sozialhilfeleistungen und Nothilfe gilt gemäss Art. 82 Abs. 1 AsylG kantonales Recht, wobei Personen mit einem rechtskräftigen Wegweisungsentscheid, denen eine Ausreisefrist angesetzt worden ist, gemäss seit 1. Februar 2014 anwendbarer Fassung von der Sozialhilfe ausgeschlossen werden. Wird der Vollzug der Wegweisung für die Dauer eines ausserordentlichen Rechtsmittelverfahrens ausgesetzt, erhalten abgewiesene Asylsuchende auf Ersuchen hin Nothilfe ( Art. 82 Abs. 2 AsylG ). Aus diesen Bestimmungen ergibt sich, dass Personen mit rechtskräftigem Wegweisungsentscheid, denen eine Ausreisefrist angesetzt worden ist, selbst wenn der Vollzug der Wegweisung einstweilen ausgesetzt ist, keinen Anspruch auf Sozialhilfe mehr haben, sondern nur noch auf die durch Art. 12 BV gewährleistete Nothilfe ( BGE 137 I 113 E. 3.1 S. 115 ; 135 I 119 E. 5.3 S. 123; je mit Hinweisen; vgl. auch Urteil 8C_459/2011 vom 5. Oktober 2011 E. 3 f.).</w:t>
      </w:r>
    </w:p>
    <w:p>
      <w:r>
        <w:rPr>
          <w:b/>
        </w:rPr>
        <w:t>E. 5.2.2</w:t>
      </w:r>
    </w:p>
    <w:p>
      <w:r>
        <w:t>Gegenüber den Beschwerdeführern liegt, was unstreitig ist, ein rechtskräftiger Wegweisungsentscheid vor und es wurde ihnen eine Ausreisefrist bis 30. September 2019 angesetzt. Diese wurde aufgrund eines beim SEM eingereichten Wiedererwägungsgesuchs vom 4. Oktober 2019, das als formloser Rechtsbehelf zu den ausserordentlichen Rechtsmitteln zählt (vgl. Urteil 2C_848/2012 vom 8. März 2013 E. 5.3), im Sinne einer vorsorglichen Massnahme einstweilen ausgesetzt. Bei dieser Sachlage ergibt sich der Ausschluss aus der Sozialhilfe, wie die Vorinstanz zutreffend feststellte, verpflichtend und direkt aus dem Bundesgesetz; es bedarf weder einer eigenständigen kantonalen gesetzlichen Grundlage noch einer Verfügung im Einzelfall. Ein schutzwürdiges Interesse am Erlass einer Feststellungsverfügung im Sinne von Art. 25 Abs. 2 in Verbindung mit Art. 5 Abs. 1 lit. b VwVG , worunter rechtsprechungsgemäss ein rechtliches oder tatsächliches und aktuelles Interesse an der sofortigen Feststellung des Bestehens oder Nichtbestehens eines Rechtsverhältnisses zu verstehen ist, dem keine erheblichen öffentlichen oder privaten Interessen entgegenstehen und welches nicht durch eine rechtsgestaltende Verfügung gewahrt werden kann ( BGE 132 V 257 E. 1 S. 259; vgl. auch BGE 142 V 2 E. 1.1 S. 4; 137 II 199 E. 6.5 Ingress S. 218 f. mit Hinweisen; vgl. dazu ULRICH HÄFELIN/GEORG MÜLLER/FELIX UHLMANN, Allgemeines Verwaltungsrecht, 7. Aufl. 2016, S. 198 N. 889 mit Hinweisen), ist denn auch weder dargetan noch ersichtlich. Entgegen der Auffassung der Beschwerdeführer liegt im angefochtenen Entscheid keine Verletzung des Untersuchungsgrundsatzes, ist doch der für den Ausschluss aus der Sozialhilfe massgebliche Sachverhalt hinreichend erstellt.</w:t>
      </w:r>
    </w:p>
    <w:p>
      <w:r>
        <w:rPr>
          <w:b/>
        </w:rPr>
        <w:t>E. 5.3</w:t>
      </w:r>
    </w:p>
    <w:p>
      <w:r>
        <w:t>Bestand, wie aus obiger Erwägung hervorgeht, kein Anspruch der Beschwerdeführer auf Erlass einer Feststellungsverfügung über den Ausschluss aus der Sozialhilfe, liegt in der Verneinung einer Rechtsverweigerung seitens des Migrationsamts sowie in der diesbezüglichen Beschwerdeabweisung keine Rechtsverletzung im Sinne des Art. 95 BGG .</w:t>
      </w:r>
    </w:p>
    <w:p>
      <w:r>
        <w:rPr>
          <w:b/>
        </w:rPr>
        <w:t>E. 5.4</w:t>
      </w:r>
    </w:p>
    <w:p>
      <w:r>
        <w:t>Die Beschwerdeführer rügen verschiedene Verletzungen der Bundesverfassung (BV), der Konvention zum Schutze der Menschenrechte und Grundfreiheiten (EMRK; SR 0.101) sowie des Übereinkommens über die Rechte des Kindes (KRK; SR 0.107). Diesbezüglich ist darauf hinzuweisen, dass der Asylstatus nicht Gegenstand dieses Verfahrens ist. Inwiefern durch die Verneinung des Anspruchs auf eine Feststellungsverfügung bezüglich Ausschluss aus der Sozialhilfe und damit einer Rechtsverweigerung seitens des Migrationsamts Verfassungs- oder Völkerrecht verletzt sein soll, wird in den ausufernden Ausführungen der Beschwerdeschrift nicht dargetan und ist auch nicht ersichtlich.</w:t>
      </w:r>
    </w:p>
    <w:p>
      <w:r>
        <w:rPr>
          <w:b/>
        </w:rPr>
        <w:t>E. 5.5</w:t>
      </w:r>
    </w:p>
    <w:p>
      <w:r>
        <w:t>Zusammenfassend hat es beim angefochtenen Entscheid sein Bewenden. Es kann an dieser Stelle jedoch darauf hingewiesen werden, dass die Beschwerdeführer jederzeit um Gewährung von Nothilfe im Sinne von Art. 82 Abs. 2 AsylG ersuchen können.</w:t>
      </w:r>
    </w:p>
    <w:p>
      <w:r>
        <w:rPr>
          <w:b/>
        </w:rPr>
        <w:t>E. 6</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7</w:t>
      </w:r>
    </w:p>
    <w:p>
      <w:r>
        <w:t>Mit dem Entscheid in der Sache wird das Gesuch um vorsorgliche Massnahmen gegenstandslos.</w:t>
      </w:r>
    </w:p>
    <w:p>
      <w:r>
        <w:rPr>
          <w:b/>
        </w:rPr>
        <w:t>E. 8</w:t>
      </w:r>
    </w:p>
    <w:p>
      <w:r>
        <w:t>Das Gesuch um unentgeltliche Rechtspflege im bundesgerichtlichen Verfahren ist wegen Aussichtslosigkeit der Beschwerde abzuweisen ( Art. 64 Abs. 1 BGG ). Aufgrund der konkreten Umstände wird ausnahmsweise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