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8C_227/2017 vom 17. Mai 2018</w:t>
      </w:r>
    </w:p>
    <w:p>
      <w:r>
        <w:t>Bundesgericht, 2018-05-17, FR</w:t>
      </w:r>
    </w:p>
    <w:p>
      <w:r>
        <w:rPr>
          <w:b/>
        </w:rPr>
        <w:t xml:space="preserve">Quelle: </w:t>
      </w:r>
      <w:r>
        <w:t>https://mcp.opencaselaw.ch/entscheid/bger_8C_227_2017</w:t>
      </w:r>
    </w:p>
    <w:p>
      <w:r>
        <w:t>FR: TF 8C_227/2017 du 17 mai 2018</w:t>
      </w:r>
    </w:p>
    <w:p>
      <w:r>
        <w:t>IT: TF 8C_227/2017 del 17 maggio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taux de la rente d'invalidité allouée à l'intimé à partir du 1er octobre 2015. Selon les motifs du recours, seul est litigieux le taux d'abattement du revenu d'invalide statistique retenu par la cour cantonale.</w:t>
      </w:r>
    </w:p>
    <w:p>
      <w:r>
        <w:t>La procédure ayant pour objet une prestation en espèces de l'assurance-accidents, le Tribunal fédéral n'est pas lié par les faits établis par la juridiction précédente ( art. 105 al. 3 LTF ).</w:t>
      </w:r>
    </w:p>
    <w:p>
      <w:r>
        <w:rPr>
          <w:b/>
        </w:rPr>
        <w:t>E. 3.1</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consid. 5b/bb p. 80; arrêt 8C_80/2013 du 17 janvier 2014 consid. 4.2; 9C_751/2011 du 30 avril 2012 consid. 4.2.1).</w:t>
      </w:r>
    </w:p>
    <w:p>
      <w:r>
        <w:rPr>
          <w:b/>
        </w:rPr>
        <w:t>E. 3.2</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3.3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w:t>
      </w:r>
    </w:p>
    <w:p>
      <w:r>
        <w:rPr>
          <w:b/>
        </w:rPr>
        <w:t>E. 4.1</w:t>
      </w:r>
    </w:p>
    <w:p>
      <w:r>
        <w:t>Alors que dans sa décision sur opposition du 24 juin 2016, la CNA a retenu que le seul facteur de déduction pertinent dans le cas de l'assuré était celui lié aux limitations fonctionnelles résultant de l'accident - ce qui l'a conduite à effectuer un abattement de 5 % sur le salaire statistique -, la cour cantonale n'a pas confirmé ce point de vue et fixé le taux d'abattement global à 15 %. Selon cette dernière, d'autres facteurs que les limitations fonctionnelles induites par les séquelles de l'accident étaient de nature à influer sur les perspectives salariales de l'assuré dans une activité adaptée. Quoi qu'en ait dit la CNA, un âge proche de 60 ans constituait un tel facteur, ainsi que l'inexpérience de l'assuré dans une nouvelle profession. Après comparaison des revenus avec et sans invalidité déterminants, celui-ci présentait donc un degré d'invalidité de 25 %.</w:t>
      </w:r>
    </w:p>
    <w:p>
      <w:r>
        <w:rPr>
          <w:b/>
        </w:rPr>
        <w:t>E. 4.2</w:t>
      </w:r>
    </w:p>
    <w:p>
      <w:r>
        <w:t>Dans son recours, la CNA fait valoir que les juges cantonaux ont mésusé de leur pouvoir d'appréciation en augmentant le taux d'abattement de 5 % à 15 %. Elle maintient que l'âge de l'intimé, pas plus d'ailleurs que son manque d'expérience dans une autre profession que celle de maçon, ne sauraient être considérés comme des critères pertinents pour justifier une réduction du salaire statistique. En particulier, il n'était pas suffisant d'affirmer qu'un âge proche de 60 ans constituait un facteur pénalisant sur le marché du travail pour démontrer que cela entraînait une baisse de salaire dans la catégorie d'activités visées. A cet égard, le tableau TA9 des ESS, auquel le Tribunal fédéral s'était déjà référé à plusieurs reprises (par exemple VSI 1999 p. 246), permettait bien plutôt d'inférer que l'âge n'exerçait pas d'influence négative sur le salaire dans aucune des catégories couvertes par les statistiques ESS. En d'autres termes, l'âge ne constituait pas un facteur de réduction pour les travailleurs non qualifiés comme l'avait décidé la jurisprudence (notamment l'arrêt 8C_477/2016 du 23 novembre 2016 consid. 4.2). Quant au motif relatif au manque d'expérience, il perdait toute son importance lorsqu'il s'agissait d'activités adaptées exigibles correspondant au niveau de qualifications 4 (en cas d'application des ESS antérieurs à 2012), respectivement au niveau de compétence 1 (voir également l'arrêt 8C_883/2015 du 21 octobre 2016 consid. 6.3.2).</w:t>
      </w:r>
    </w:p>
    <w:p>
      <w:r>
        <w:rPr>
          <w:b/>
        </w:rPr>
        <w:t>E. 5</w:t>
      </w:r>
    </w:p>
    <w:p>
      <w:r>
        <w:t>On doit en l'occurrence donner raison à la recourante.</w:t>
      </w:r>
    </w:p>
    <w:p>
      <w:r>
        <w:t>En ce qui concerne tout d'abord le manque d'expérience de l'assuré dans une nouvelle profession, il ne s'agit pas d'un facteur susceptible de jouer un rôle significatif sur ses perspectives salariales. D'une part, les activités adaptées envisagées (simples et répétitives de niveau de compétence 1) ne requièrent ni formation, ni expérience professionnelle spécifique. D'autre part, tout nouveau travail va de pair avec une période d'apprentissage, de sorte qu'il n'y a pas lieu d'effectuer un abattement à ce titre (voir par exemple l'arrêt 9C_200/2017 du 14 novembre 2017 consid. 4.5).</w:t>
      </w:r>
    </w:p>
    <w:p>
      <w:r>
        <w:t>Ensuite, il convient de rappeler que selon la jurisprudence, l'âge d'un assuré ne constitue pas</w:t>
      </w:r>
    </w:p>
    <w:p>
      <w:r>
        <w:t>per se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(voir l'arrêt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Or dans le cas particulier, la cour cantonale s'est écartée de l'appréciation de la CNA sur l'étendue de l'abattement du salaire statistique applicable à l'intimé du seul fait que celui-ci était âgé de 59 ans au moment déterminant, sans même examiner en quoi ses perspectives salariales seraient concrètement réduites sur le marché du travail équilibré à raison de son âge en tenant compte de toutes les circonstances du cas particulier. Une telle façon de faire n'est pas conforme à la jurisprudence. En l'espèce, il ressort du dossier que l'assuré, consécutivement à la cessation d'activité de son ancien employeur (B.________), a accompli plusieurs missions temporaires alors qu'il était inscrit au chômage (en dernier lieu comme déménageur), de sorte qu'on peut 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(arrêts 8C_403/2017 du 25 août 2017 consid. 4.4.1; 8C_805/2016 du 22 mars 2017 consid. 3.4.3).</w:t>
      </w:r>
    </w:p>
    <w:p>
      <w:r>
        <w:t>Il s'ensuit que la cour cantonale n'avait pas de motif pertinent pour substituer son appréciation à celle de la CNA. Dans ces conditions, il n'est pas nécessaire de décider si l'âge d'un assuré constitue même un critère susceptible de justifier un abattement sur le salaire statistique dans le domaine de l'assurance-accidents obligatoire compte tenu de la réglementation particulière de l' art. 28 al. 4 OLAA , question laissée ouverte par le Tribunal fédéral dans plusieurs arrêts récents (voir, en dernier lieu, l'arrêt 8C_439/2017 précité consid. 5.6.3). Du reste, la recourante n'a pas porté la discussion sur ce plan-là.</w:t>
      </w:r>
    </w:p>
    <w:p>
      <w:r>
        <w:t>Le recours doit donc être admis, le jugement cantonal annulé et la décision litigieuse confirmée en tant qu'elle reconnaît à l'intimé le droit à une rente d'invalidité LAA de 16 %.</w:t>
      </w:r>
    </w:p>
    <w:p>
      <w:r>
        <w:rPr>
          <w:b/>
        </w:rPr>
        <w:t>E. 6</w:t>
      </w:r>
    </w:p>
    <w:p>
      <w:r>
        <w:t>L'intimé, qui succombe, supportera ses propres dépens ainsi que les frais de la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