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8C_226/2020 vom 9. Juni 2020</w:t>
      </w:r>
    </w:p>
    <w:p>
      <w:r>
        <w:t>Bundesgericht, 2020-06-09, DE</w:t>
      </w:r>
    </w:p>
    <w:p>
      <w:r>
        <w:rPr>
          <w:b/>
        </w:rPr>
        <w:t xml:space="preserve">Quelle: </w:t>
      </w:r>
      <w:r>
        <w:t>https://mcp.opencaselaw.ch/entscheid/bger_8C_226_2020</w:t>
      </w:r>
    </w:p>
    <w:p>
      <w:r>
        <w:t>FR: TF 8C_226/2020 du 9 juin 2020</w:t>
      </w:r>
    </w:p>
    <w:p>
      <w:r>
        <w:t>IT: TF 8C_226/2020 del 9 giugno 2020</w:t>
      </w:r>
    </w:p>
    <w:p>
      <w:pPr>
        <w:pStyle w:val="Heading2"/>
      </w:pPr>
      <w:r>
        <w:t>Volltext</w:t>
      </w:r>
    </w:p>
    <w:p>
      <w:r>
        <w:t>Bundesgericht</w:t>
      </w:r>
    </w:p>
    <w:p>
      <w:r>
        <w:t>Tribunal fédéral</w:t>
      </w:r>
    </w:p>
    <w:p>
      <w:r>
        <w:t>Tribunale federale</w:t>
      </w:r>
    </w:p>
    <w:p>
      <w:r>
        <w:t>Tribunal federal</w:t>
      </w:r>
    </w:p>
    <w:p>
      <w:r>
        <w:t>8C_226/2020</w:t>
      </w:r>
    </w:p>
    <w:p>
      <w:r>
        <w:t>Urteil vom 9. Juni 2020</w:t>
      </w:r>
    </w:p>
    <w:p>
      <w:r>
        <w:t>I. sozialrechtliche Abteilung</w:t>
      </w:r>
    </w:p>
    <w:p>
      <w:r>
        <w:t>Besetzung</w:t>
      </w:r>
    </w:p>
    <w:p>
      <w:r>
        <w:t>Bundesrichter Maillard, Präsident,</w:t>
      </w:r>
    </w:p>
    <w:p>
      <w:r>
        <w:t>Gerichtsschreiberin Kopp Käch.</w:t>
      </w:r>
    </w:p>
    <w:p>
      <w:r>
        <w:t>Verfahrensbeteiligte</w:t>
      </w:r>
    </w:p>
    <w:p>
      <w:r>
        <w:t>A.________,</w:t>
      </w:r>
    </w:p>
    <w:p>
      <w:r>
        <w:t>Beschwerdeführer,</w:t>
      </w:r>
    </w:p>
    <w:p>
      <w:r>
        <w:t>gegen</w:t>
      </w:r>
    </w:p>
    <w:p>
      <w:r>
        <w:t>Sicherheits- und Justizdepartement, Oberer Graben 32, 9001 St. Gallen,</w:t>
      </w:r>
    </w:p>
    <w:p>
      <w:r>
        <w:t>Beschwerdegegner.</w:t>
      </w:r>
    </w:p>
    <w:p>
      <w:r>
        <w:t>Gegenstand</w:t>
      </w:r>
    </w:p>
    <w:p>
      <w:r>
        <w:t>Sozialhilfe (Prozessvoraussetzung),</w:t>
      </w:r>
    </w:p>
    <w:p>
      <w:r>
        <w:t>Beschwerde gegen den Entscheid des Verwaltungsgerichts des Kantons St. Gallen</w:t>
      </w:r>
    </w:p>
    <w:p>
      <w:r>
        <w:t>vom 20. Februar 2020 (B 2019/227).</w:t>
      </w:r>
    </w:p>
    <w:p>
      <w:r>
        <w:t>Nach Einsicht</w:t>
      </w:r>
    </w:p>
    <w:p>
      <w:r>
        <w:t>in die Beschwerde vom 25. März 2020 und Ergänzung vom 26. März 2020 (Poststempel) gegen den Entscheid des Verwaltungsgerichts des Kantons St. Gallen vom 20. Februar 2020,</w:t>
      </w:r>
    </w:p>
    <w:p>
      <w:r>
        <w:t>in Erwägung,</w:t>
      </w:r>
    </w:p>
    <w:p>
      <w:r>
        <w:t>dass die Vorinstanz im angefochtenen Entscheid die dem Beschwerdeführer mit Entscheid des Sicherheits- und Justizdepartements des Kantons St. Gallen vom 14. Oktober 2019 in Anwendung von Art. 95 Abs. 2 des Gesetzes über die Verwaltungsrechtspflege des Kantons St. Gallen (VRP) auferlegte Entscheidgebühr von Fr. 1000.- bestätigte,</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und Art. 106 Abs. 2 BGG ; BGE 145 V 304 E. 1.2 S. 30; 140 III 86 E. 2 S. 88; 135 V 94 E. 1 S. 95; je mit Hinweisen),</w:t>
      </w:r>
    </w:p>
    <w:p>
      <w:r>
        <w:t>dass der Beschwerdeführer grossmehrheitlich ausserhalb des Anfechtungsgegenstands Liegendes vorbringt und in weitschweifiger Art die Geschehensabläufe schildert, die seiner Meinung nach zur Erhebung der Rechtsverweigerungsbeschwerde Anlass gegeben hätten,</w:t>
      </w:r>
    </w:p>
    <w:p>
      <w:r>
        <w:t>dass der Beschwerdeführer wohl verfassungsmässige Rechte anruft, jedoch in keiner Weise darlegt, inwiefern der angefochtene Entscheid gegen diese verstossen soll,</w:t>
      </w:r>
    </w:p>
    <w:p>
      <w:r>
        <w:t>dass er namentlich bezüglich Verletzung des Anspruchs auf rechtliches Gehör gemäss Art. 29 Abs. 2 BV nicht darlegt, inwiefern es gegen dessen Schutzbereich verstösst, eine Partei vor der gesetzlich vorgesehenen Auferlegung von Gerichtskosten nicht anzuhören,</w:t>
      </w:r>
    </w:p>
    <w:p>
      <w:r>
        <w:t>dass auch die Ausführungen in der nachträglichen Eingabe vom 20. Mai 2020 ausserhalb des Anfechtungsgegenstands liegen,</w:t>
      </w:r>
    </w:p>
    <w:p>
      <w:r>
        <w:t>dass die Beschwerde in öffentlich-rechtlichen Angelegenheiten den Begründungsanforderungen offensichtlich nicht zu genügen vermag,</w:t>
      </w:r>
    </w:p>
    <w:p>
      <w:r>
        <w:t>dass die Eingabe auch nicht als subsidiäre Verfassungsbeschwerde ( Art. 113 ff. BGG ) entgegengenommen werden kann, weil damit nicht in substanziierter Weise eine Verletzung verfassungsmässiger Rechte gerügt wird (Art. 116 und Art. 117 in Verbindung mit Art. 106 Abs. 2 BGG ),</w:t>
      </w:r>
    </w:p>
    <w:p>
      <w:r>
        <w:t>dass deshalb im vereinfachten Verfahren nach Art. 108 Abs. 1 lit. b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dem Verwaltungsgericht des Kantons St. Gallen und dem Migrationsamt des Kantons St. Gallen schriftlich mitgeteilt.</w:t>
      </w:r>
    </w:p>
    <w:p>
      <w:r>
        <w:t>Luzern, 9. Juni 2020</w:t>
      </w:r>
    </w:p>
    <w:p>
      <w:r>
        <w:t>Im Namen der I. sozialrechtlichen Abteilung</w:t>
      </w:r>
    </w:p>
    <w:p>
      <w:r>
        <w:t>des Schweizerischen Bundesgerichts</w:t>
      </w:r>
    </w:p>
    <w:p>
      <w:r>
        <w:t>Der Präsident: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