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225/2009 vom 30. Juli 2009</w:t>
      </w:r>
    </w:p>
    <w:p>
      <w:r>
        <w:t>Bundesgericht, 2009-07-30, FR</w:t>
      </w:r>
    </w:p>
    <w:p>
      <w:r>
        <w:rPr>
          <w:b/>
        </w:rPr>
        <w:t xml:space="preserve">Quelle: </w:t>
      </w:r>
      <w:r>
        <w:t>https://mcp.opencaselaw.ch/entscheid/bger_8C_225_2009</w:t>
      </w:r>
    </w:p>
    <w:p>
      <w:r>
        <w:t>FR: TF 8C 225/2009 du 30 juillet 2009</w:t>
      </w:r>
    </w:p>
    <w:p>
      <w:r>
        <w:t>IT: TF 8C 225/2009 del 30 luglio 2009</w:t>
      </w:r>
    </w:p>
    <w:p>
      <w:pPr>
        <w:pStyle w:val="Heading2"/>
      </w:pPr>
      <w:r>
        <w:t>Regeste</w:t>
      </w:r>
    </w:p>
    <w:p>
      <w:r>
        <w:t>Assurance-chômage | Assurance-chômage</w:t>
      </w:r>
    </w:p>
    <w:p>
      <w:pPr>
        <w:pStyle w:val="Heading2"/>
      </w:pPr>
      <w:r>
        <w:t>Erwägungen</w:t>
      </w:r>
    </w:p>
    <w:p>
      <w:r>
        <w:rPr>
          <w:b/>
        </w:rPr>
        <w:t>E. 1</w:t>
      </w:r>
    </w:p>
    <w:p>
      <w:r>
        <w:t>L'intéressé n'a pas indiqué par quelle voie de recours il procède au Tribunal fédéral, mais cette imprécision ne saurait lui nuire si son recours remplit les conditions légales de la voie de droit qui lui est ouverte, soit du recours en matière de droit public (cf. art. 82 lettre a LTF ).</w:t>
      </w:r>
    </w:p>
    <w:p>
      <w:r>
        <w:rPr>
          <w:b/>
        </w:rPr>
        <w:t>E. 2</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w:t>
      </w:r>
    </w:p>
    <w:p>
      <w:r>
        <w:rPr>
          <w:b/>
        </w:rPr>
        <w:t>E. 3</w:t>
      </w:r>
    </w:p>
    <w:p>
      <w:r>
        <w:t>Le litige porte sur la suspension du droit de l'assuré à l'indemnité de chômage pour une durée de 31 jours.</w:t>
      </w:r>
    </w:p>
    <w:p>
      <w:r>
        <w:rPr>
          <w:b/>
        </w:rPr>
        <w:t>E. 4</w:t>
      </w:r>
    </w:p>
    <w:p>
      <w:r>
        <w:t>Les premiers juges ont exposé correctement les règles relatives à la suspension du droit à l'indemnité lorsque l'assuré est sans travail par sa propre faute ( art. 30 al. 1 let. a LACI ), la notion de chômage imputable à une propre faute de l'assuré (notamment art. 44 al. 1 let. b OACI ), ainsi que la durée de la suspension en fonction du degré de la faute (art. 30 al. 3 en relation avec l' art. 45 OACI ). Il suffit d'y renvoyer.</w:t>
      </w:r>
    </w:p>
    <w:p>
      <w:r>
        <w:rPr>
          <w:b/>
        </w:rPr>
        <w:t>E. 5.1</w:t>
      </w:r>
    </w:p>
    <w:p>
      <w:r>
        <w:t>Selon la jurisprudence, il y a lieu d'admettre de façon restrictive les circonstances pouvant justifier l'abandon d'un emploi (DTA 1989 n° 7 p. 88 consid. 1a et les références; voir également ATF 124 V 234 ). Des désaccords sur le montant du salaire ou un rapport tendu avec des supérieurs ou des collègues de travail ne suffisent pas à justifier l'abandon d'un emploi. Dans ces circonstances, on doit, au contraire, attendre de l'assuré qu'il fasse l'effort de garder sa place jusqu'à ce qu'il ait trouvé un autre emploi (SVR 1997 AlV n° 105 p. 323 consid. 2a; DTA 1986 n° 23 p. 90 consid. 2b). Par contre, on ne saurait en règle générale exiger de l'employé qu'il conserve son emploi, lorsque les manquements d'un employeur à ses obligations contractuelles atteignent un degré de gravité justifiant une résiliation immédiate au sens de l' art. 337 CO (CHARLES MUNOZ, La fin du contrat individuel de travail et le droit aux indemnités de l'assurance-chômage, Lausanne 1992, p 182; THOMAS NUSSBAUMER, Arbeitslosenversicherung, in: Schweizerisches Bundesverwaltungsrecht [SVBR], Soziale Sicherheit, 2ème édition, no 832; BORIS RUBIN, Assurance-chômage: Droit fédéral, survol des mesures cantonales, procédure, 2ème édition, ch. 5.8.11.5.4, p. 442; cf. arrêt 8C_190/2007 du 25 juin 2007 consid. 6.2).</w:t>
      </w:r>
    </w:p>
    <w:p>
      <w:r>
        <w:rPr>
          <w:b/>
        </w:rPr>
        <w:t>E. 5.2</w:t>
      </w:r>
    </w:p>
    <w:p>
      <w:r>
        <w:t>En l'espèce, cette dernière hypothèse n'est à l'évidence pas réalisée. Par ailleurs, le recourant ne conteste pas véritablement l'état de fait retenu par les premiers juges. Il se contente pour l'essentiel de rectifier, mais en vain compte tenu de l' art. 105 LTF (cf. consid. 2), la portée de certaines déclarations des autorités administratives s'étant prononcées dans sa cause.</w:t>
      </w:r>
    </w:p>
    <w:p>
      <w:r>
        <w:rPr>
          <w:b/>
        </w:rPr>
        <w:t>E. 5.3</w:t>
      </w:r>
    </w:p>
    <w:p>
      <w:r>
        <w:t>On ajoutera que les autres faits auxquels se rapporte le recourant pour expliquer les raisons de la résiliation de son contrat de travail ne permettent pas d'inférer que la situation dans laquelle il se trouvait avait atteint un degré de gravité telle qu'elle justifiait une résiliation de ces relations avant que l'intéressé ait été assuré de la conclusion d'un nouveau contrat.</w:t>
      </w:r>
    </w:p>
    <w:p>
      <w:r>
        <w:rPr>
          <w:b/>
        </w:rPr>
        <w:t>E. 6</w:t>
      </w:r>
    </w:p>
    <w:p>
      <w:r>
        <w:t>Quant à la durée de la suspension, elle n'apparaît pas critiquable.</w:t>
      </w:r>
    </w:p>
    <w:p>
      <w:r>
        <w:rPr>
          <w:b/>
        </w:rPr>
        <w:t>E. 7</w:t>
      </w:r>
    </w:p>
    <w:p>
      <w:r>
        <w:t>Manifestement infondé, le présent recours doit être rejeté selon la procédure simplifiée de l' art. 109 al. 2 let. a LTF , sans qu'il soit nécessaire d'ordonner un échange d'écritures. Succombant,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