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8C_222/2021 vom 26. März 2021</w:t>
      </w:r>
    </w:p>
    <w:p>
      <w:r>
        <w:t>Bundesgericht, 2021-03-26, DE</w:t>
      </w:r>
    </w:p>
    <w:p>
      <w:r>
        <w:rPr>
          <w:b/>
        </w:rPr>
        <w:t xml:space="preserve">Quelle: </w:t>
      </w:r>
      <w:r>
        <w:t>https://mcp.opencaselaw.ch/entscheid/bger_8C_222_2021</w:t>
      </w:r>
    </w:p>
    <w:p>
      <w:r>
        <w:t>FR: TF 8C_222/2021 du 26 mars 2021</w:t>
      </w:r>
    </w:p>
    <w:p>
      <w:r>
        <w:t>IT: TF 8C_222/2021 del 26 marzo 2021</w:t>
      </w:r>
    </w:p>
    <w:p>
      <w:pPr>
        <w:pStyle w:val="Heading2"/>
      </w:pPr>
      <w:r>
        <w:t>Volltext</w:t>
      </w:r>
    </w:p>
    <w:p>
      <w:r>
        <w:t>Bundesgericht</w:t>
      </w:r>
    </w:p>
    <w:p>
      <w:r>
        <w:t>Tribunal fédéral</w:t>
      </w:r>
    </w:p>
    <w:p>
      <w:r>
        <w:t>Tribunale federale</w:t>
      </w:r>
    </w:p>
    <w:p>
      <w:r>
        <w:t>Tribunal federal</w:t>
      </w:r>
    </w:p>
    <w:p>
      <w:r>
        <w:t>8C_222/2021</w:t>
      </w:r>
    </w:p>
    <w:p>
      <w:r>
        <w:t>Urteil vom 26. März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Basel-Landschaft,</w:t>
      </w:r>
    </w:p>
    <w:p>
      <w:r>
        <w:t>Hauptstrasse 109, 4102 Binningen,</w:t>
      </w:r>
    </w:p>
    <w:p>
      <w:r>
        <w:t>Beschwerdegegnerin.</w:t>
      </w:r>
    </w:p>
    <w:p>
      <w:r>
        <w:t>Gegenstand</w:t>
      </w:r>
    </w:p>
    <w:p>
      <w:r>
        <w:t>Invalidenversicherung (Prozessvoraussetzung),</w:t>
      </w:r>
    </w:p>
    <w:p>
      <w:r>
        <w:t>Beschwerde gegen den Entscheid des Kantonsgerichts Basel-Landschaft vom 24. September 2020</w:t>
      </w:r>
    </w:p>
    <w:p>
      <w:r>
        <w:t>(720 19 79 / 228).</w:t>
      </w:r>
    </w:p>
    <w:p>
      <w:r>
        <w:t>Nach Einsicht</w:t>
      </w:r>
    </w:p>
    <w:p>
      <w:r>
        <w:t>in die Beschwerde vom 18. März 2021 (Poststempel) gegen den Entscheid des Kantonsgerichts Basel-Landschaft vom 24. September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S. 60 und 133 IV 286 E. 1.4 S. 287), während rein appellatorische Kritik nicht genügt (vgl. BGE 137 V 57 E. 1.3 S. 59 f. und 136 I 65 E. 1.3.1 S. 68),</w:t>
      </w:r>
    </w:p>
    <w:p>
      <w:r>
        <w:t>dass das kantonale Gericht in Auseinandersetzung mit den Parteivorbringen und in Würdigung der Akten zur Überzeugung gelangte, der Beschwerdeführer könne trotz der vorhandenen gesundheitlichen Beeinträchtigungen nach wie vor in einem den Anspruch auf eine Invalidenrente nach IVG ausschliessenden Umfang erwerbstätig sein, weshalb die Verfügung der IV-Stelle vom 1. Februar 2019 zu bestätigen sei,</w:t>
      </w:r>
    </w:p>
    <w:p>
      <w:r>
        <w:t>dass es dabei insbesondere näher ausführte,</w:t>
      </w:r>
    </w:p>
    <w:p>
      <w:r>
        <w:t>- weshalb für die Einschätzung der im fraglichen Zeitraum bestandenen Restarbeitsfähigkeit auf das am 17. Januar 2020 ergänzte ophthalmologische Gutachten von Dr. med. B.________, Academy of Swiss Insurance (asim), vom 29. März 2018 abgestellt, und</w:t>
      </w:r>
    </w:p>
    <w:p>
      <w:r>
        <w:t>- weshalb beim Einkommensvergleich nicht von einem Fr. 74'285.- übersteigenden hypothetischen Einkommen als Gesunder ausgegangen werden könne,</w:t>
      </w:r>
    </w:p>
    <w:p>
      <w:r>
        <w:t>dass das was der Beschwerdeführer dagegen vorbringt, trotz dessen Umfang nicht über eine letztinstanzlich unzulässige appellatorische Kritik hinausgeht, wiederholt er doch im Wesentlichen das bereits vor Vorinstanz Vorgetragene, ohne auf das dazu Erwogene näher einzugehen, geschweige denn aufzuzeigen, inwiefern das kantonale Gericht bei der Sachverhaltsfeststellung rechtsfehlerhaft im Sinne von Art. 97 Abs. 1 BGG vorgegangen und die darauf beruhenden Erwägungen bundesrechtswidrig sein sollen,</w:t>
      </w:r>
    </w:p>
    <w:p>
      <w:r>
        <w:t>dass, soweit er darüber hinaus letztinstanzlich beanstandet, das kantonale Gericht hätte ihm bei der Festlegung des Invalideneinkommens wegen der gesundheitsbedingten Einschränkungen einen Abschlag von 25 % vom herangezogenen tabellarischen Durchschnittslohn gewähren müssen, er nicht darlegt, weshalb der Verzicht darauf rechtsfehlerhaft gewesen sein soll,</w:t>
      </w:r>
    </w:p>
    <w:p>
      <w:r>
        <w:t>dass dieser Begründungsmangel offensichtlich ist,</w:t>
      </w:r>
    </w:p>
    <w:p>
      <w:r>
        <w:t>dass dies zu einem Nichteintreten auf die vorliegende Beschwerde im vereinfachten Verfahren nach Art. 108 Abs. 1 lit. b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Sozialversicherungen schriftlich mitgeteilt.</w:t>
      </w:r>
    </w:p>
    <w:p>
      <w:r>
        <w:t>Luzern, 26. März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