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222/2007 vom 5. Mai 2008</w:t>
      </w:r>
    </w:p>
    <w:p>
      <w:r>
        <w:t>Bundesgericht, 2008-05-05, DE</w:t>
      </w:r>
    </w:p>
    <w:p>
      <w:r>
        <w:rPr>
          <w:b/>
        </w:rPr>
        <w:t xml:space="preserve">Quelle: </w:t>
      </w:r>
      <w:r>
        <w:t>https://mcp.opencaselaw.ch/entscheid/bger_8C_222_2007</w:t>
      </w:r>
    </w:p>
    <w:p>
      <w:r>
        <w:t>FR: TF 8C 222/2007 du 5 mai 2008</w:t>
      </w:r>
    </w:p>
    <w:p>
      <w:r>
        <w:t>IT: TF 8C 222/2007 del 5 maggio 2008</w:t>
      </w:r>
    </w:p>
    <w:p>
      <w:pPr>
        <w:pStyle w:val="Heading2"/>
      </w:pPr>
      <w:r>
        <w:t>Regeste</w:t>
      </w:r>
    </w:p>
    <w:p>
      <w:r>
        <w:t>Unfallversicherung | Unfallversicherung</w:t>
      </w:r>
    </w:p>
    <w:p>
      <w:pPr>
        <w:pStyle w:val="Heading2"/>
      </w:pPr>
      <w:r>
        <w:t>Erwägungen</w:t>
      </w:r>
    </w:p>
    <w:p>
      <w:r>
        <w:rPr>
          <w:b/>
        </w:rPr>
        <w:t>E. 1</w:t>
      </w:r>
    </w:p>
    <w:p>
      <w:r>
        <w:t>Beim angefochtenen Rückweisungsentscheid handelt es sich um einen - selbstständig eröffneten - Vor- oder Zwischenentscheid im Sinne von Art. 93 BGG ( BGE 133 V 477 E. 4.2 S. 481). Die Zulässigkeit der Beschwerde setzt somit u.a.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w:t>
      </w:r>
    </w:p>
    <w:p>
      <w:r>
        <w:t>Ein im Sinne von Art. 93 Abs. 1 lit. a BGG nicht wieder gutzumachender Nachteil ist gegeben, wenn er auch mit einem für die Beschwerdeführerin günstigen Endentscheid nicht behoben werden kann (Urteile 4A_85/2007 vom 11. Juni 2007 E. 3.1 und 4A_92/2007 vom 8. Juni 2007 E. 2). Die Rückweisung der Sache an die Vorinstanz zu ergänzender oder weiterer Abklärung und neuer Entscheidung bewirkt in der Regel keinen nicht wieder gutzumachenden Nachteil ( BGE 133 V 477 E. 5.2.1 und 5.2.2 S. 483 sowie Urteil 9C_446/2007 vom 5. Dezember 2007, E. 2 mit Hinweis). Die von der SUVA geltend gemachte Entbehrlichkeit der vom kantonalen Gericht geforderten ergänzenden medizinischen Abklärung in Form einer psychiatrischen Begutachtung stellt keinen in einem neuen Beschwerdeverfahren nicht behebbaren rechtlichen Nachteil dar. Das im vorinstanzlichen Entscheid Angeordnete wird durch Beschwerde gegen den Endentscheid anfechtbar sein, soweit es sich auf dessen Inhalt auswirkt ( Art. 93 Abs. 3 BGG ). Die Eintretensvoraussetzung von Art. 93 Abs. 1 lit. a BGG ist nicht gegeben.</w:t>
      </w:r>
    </w:p>
    <w:p>
      <w:r>
        <w:rPr>
          <w:b/>
        </w:rPr>
        <w:t>E. 3</w:t>
      </w:r>
    </w:p>
    <w:p>
      <w:r>
        <w:t>Auch in Bezug auf den Eintretensgrund von Art. 93 Abs. 1 lit. b BGG ist die selbstständige Anfechtbarkeit von Zwischenentscheiden aus prozessökonomischen Gründen eine Ausnahme, die restriktiv zu handhaben ist. Dies umso mehr, als die Parteien keiner Rechte verlustig gehen, wenn sie einen Zwischenentscheid nicht selbstständig anfechten, können sie ihn doch mit dem Endentscheid anfechten, soweit er sich auf dessen Inhalt auswirkt ( Art. 93 Abs. 3 BGG ). Das Bundesgericht prüft nach freiem Ermessen, ob die Voraussetzung von Art. 93 Abs. 1 lit. b BGG , dass bei einer Gutheissung der Beschwerde ein bedeutender Aufwand an Zeit oder Kosten für ein weitläufiges Beweisverfahren erspart werden kann, erfüllt ist ( BGE 133 IV 288 E. 3.2 S. 292; Urteil 9C_446/2007 vom 5. Dezember 2007, E. 3 mit Hinweisen). Die Vorinstanz hat die Beschwerdeführerin angewiesen, eine psychiatrische Begutachtung in Auftrag zu geben, um eine umfassende und abschliessende Beurteilung der Arbeitsfähigkeit vornehmen zu können, anschliessend die Frage des natürlichen und adäquaten Kausalzusammenhangs zu prüfen und neu zu verfügen. Bei diesen ergänzenden medizinischen Abklärungen handelt es sich nicht um ein weitläufiges Beweisverfahren mit einem bedeutenden Aufwand an Zeit oder Kosten. Auf Beschwerden gegen vorinstanzliche Rückweisungsentscheide, mit denen einzig eine ergänzende Sachverhaltsabklärung angeordnet wird, ist in der Regel nicht einzutreten (Urteile 8C_742/2007 vom 4. April 2008, E. 3 und 9C_446/2007 vom 5. Dezember 2007, E. 3 mit weiteren Hinweisen). Es kann daher offen bleiben, ob auf die Beschwerde schon deshalb nicht einzutreten wäre, weil darin überhaupt nicht dargetan wird, weshalb die Voraussetzungen gemäss Art. 93 Abs. 1 lit. b BGG erfüllt seien (Urteile 9C_446/2007 vom 5. Dezember 2007, E. 3 in fine mit Hinweis).</w:t>
      </w:r>
    </w:p>
    <w:p>
      <w:r>
        <w:rPr>
          <w:b/>
        </w:rPr>
        <w:t>E. 4</w:t>
      </w:r>
    </w:p>
    <w:p>
      <w:r>
        <w:t>Dem Ausgang des Verfahrens entsprechend hat die Beschwerdeführerin die Gerichtskosten zu tragen ( Art. 66 Abs. 1 BGG ). Dem anwaltlich vertretenen Beschwerdegegner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