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8C_221/2019 vom 2. April 2019</w:t>
      </w:r>
    </w:p>
    <w:p>
      <w:r>
        <w:t>Bundesgericht, 2019-04-02, DE</w:t>
      </w:r>
    </w:p>
    <w:p>
      <w:r>
        <w:rPr>
          <w:b/>
        </w:rPr>
        <w:t xml:space="preserve">Quelle: </w:t>
      </w:r>
      <w:r>
        <w:t>https://mcp.opencaselaw.ch/entscheid/bger_8C_221_2019</w:t>
      </w:r>
    </w:p>
    <w:p>
      <w:r>
        <w:t>FR: TF 8C_221/2019 du 2 avril 2019</w:t>
      </w:r>
    </w:p>
    <w:p>
      <w:r>
        <w:t>IT: TF 8C_221/2019 del 2 aprile 2019</w:t>
      </w:r>
    </w:p>
    <w:p>
      <w:pPr>
        <w:pStyle w:val="Heading2"/>
      </w:pPr>
      <w:r>
        <w:t>Volltext</w:t>
      </w:r>
    </w:p>
    <w:p>
      <w:r>
        <w:t>Bundesgericht</w:t>
      </w:r>
    </w:p>
    <w:p>
      <w:r>
        <w:t>Tribunal fédéral</w:t>
      </w:r>
    </w:p>
    <w:p>
      <w:r>
        <w:t>Tribunale federale</w:t>
      </w:r>
    </w:p>
    <w:p>
      <w:r>
        <w:t>Tribunal federal</w:t>
      </w:r>
    </w:p>
    <w:p>
      <w:r>
        <w:t>8C_221/2019</w:t>
      </w:r>
    </w:p>
    <w:p>
      <w:r>
        <w:t>Urteil vom 2. April 2019</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AXA Versicherungen AG,</w:t>
      </w:r>
    </w:p>
    <w:p>
      <w:r>
        <w:t>General Guisan-Strasse 40, 8400 Winterthur,</w:t>
      </w:r>
    </w:p>
    <w:p>
      <w:r>
        <w:t>Beschwerdegegnerin.</w:t>
      </w:r>
    </w:p>
    <w:p>
      <w:r>
        <w:t>Gegenstand</w:t>
      </w:r>
    </w:p>
    <w:p>
      <w:r>
        <w:t>Unfallversicherung (Prozessvoraussetzung),</w:t>
      </w:r>
    </w:p>
    <w:p>
      <w:r>
        <w:t>Beschwerde gegen den Entscheid des Kantonsgerichts Luzern vom 19. Februar 2019 (5V 18 302).</w:t>
      </w:r>
    </w:p>
    <w:p>
      <w:r>
        <w:t>Nach Einsicht</w:t>
      </w:r>
    </w:p>
    <w:p>
      <w:r>
        <w:t>in die am 27. März 2019 persönlich überbrachte Beschwerde gegen den Entscheid des Kantonsgerichts Luzern vom 19. Februar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im angefochtenen Entscheid ausführlich dargelegt hat, weshalb die Beschwerdeführerin über den 30. April 2017 hinaus keine weiteren Ansprüche auf Pflegeleistungen und Kostenvergütungen des Unfallversicherers hat,</w:t>
      </w:r>
    </w:p>
    <w:p>
      <w:r>
        <w:t>dass es dabei gestützt auf die Parteivorbringen davon ausging, der Fallabschluss auf den 30. April 2017 hin sei nicht näher umstritten,</w:t>
      </w:r>
    </w:p>
    <w:p>
      <w:r>
        <w:t>dass es überdies eine über diesen Zeitpunkt hinaus mögliche namhafte Besserung des Gesundheitszustands bei wiedererlangter 100%iger Arbeitsfähigkeit ausschloss,</w:t>
      </w:r>
    </w:p>
    <w:p>
      <w:r>
        <w:t>dass die Beschwerdeführerin letztinstanzlich die Auffassung vertritt, mit einem Gedächtnistraining den Gesundheitszustand weiter verbessern zu können, ohne indessen aufzuzeigen, inwiefern damit eine namhafte Verbesserung möglich sein soll,</w:t>
      </w:r>
    </w:p>
    <w:p>
      <w:r>
        <w:t>dass damit offensichtlich keine den Begründungsanforderungen gemäss Art. 42 Abs. 2 BGG genügende Beschwerde vorliegt,</w:t>
      </w:r>
    </w:p>
    <w:p>
      <w:r>
        <w:t>dass deshalb darauf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Gesundheit schriftlich mitgeteilt.</w:t>
      </w:r>
    </w:p>
    <w:p>
      <w:r>
        <w:t>Luzern, 2. April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