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8C_221/2016 vom 14. April 2016</w:t>
      </w:r>
    </w:p>
    <w:p>
      <w:r>
        <w:t>Bundesgericht, 2016-04-14, DE</w:t>
      </w:r>
    </w:p>
    <w:p>
      <w:r>
        <w:rPr>
          <w:b/>
        </w:rPr>
        <w:t xml:space="preserve">Quelle: </w:t>
      </w:r>
      <w:r>
        <w:t>https://mcp.opencaselaw.ch/entscheid/bger_8C_221_2016</w:t>
      </w:r>
    </w:p>
    <w:p>
      <w:r>
        <w:t>FR: TF 8C_221/2016 du 14 avril 2016</w:t>
      </w:r>
    </w:p>
    <w:p>
      <w:r>
        <w:t>IT: TF 8C_221/2016 del 14 aprile 2016</w:t>
      </w:r>
    </w:p>
    <w:p>
      <w:pPr>
        <w:pStyle w:val="Heading2"/>
      </w:pPr>
      <w:r>
        <w:t>Volltext</w:t>
      </w:r>
    </w:p>
    <w:p>
      <w:r>
        <w:t>Bundesgericht</w:t>
      </w:r>
    </w:p>
    <w:p>
      <w:r>
        <w:t>Tribunal fédéral</w:t>
      </w:r>
    </w:p>
    <w:p>
      <w:r>
        <w:t>Tribunale federale</w:t>
      </w:r>
    </w:p>
    <w:p>
      <w:r>
        <w:t>Tribunal federal</w:t>
      </w:r>
    </w:p>
    <w:p>
      <w:r>
        <w:t>{T 0/2}</w:t>
      </w:r>
    </w:p>
    <w:p>
      <w:r>
        <w:t>8C_221/2016</w:t>
      </w:r>
    </w:p>
    <w:p>
      <w:r>
        <w:t>Urteil vom 14. April 2016</w:t>
      </w:r>
    </w:p>
    <w:p>
      <w:r>
        <w:t>I. sozialrechtliche Abteilung</w:t>
      </w:r>
    </w:p>
    <w:p>
      <w:r>
        <w:t>Besetzung</w:t>
      </w:r>
    </w:p>
    <w:p>
      <w:r>
        <w:t>Bundesrichter Maillard, Präsident,</w:t>
      </w:r>
    </w:p>
    <w:p>
      <w:r>
        <w:t>Gerichtsschreiber Batz.</w:t>
      </w:r>
    </w:p>
    <w:p>
      <w:r>
        <w:t>Verfahrensbeteiligte</w:t>
      </w:r>
    </w:p>
    <w:p>
      <w:r>
        <w:t>A.________,</w:t>
      </w:r>
    </w:p>
    <w:p>
      <w:r>
        <w:t>Beschwerdeführerin,</w:t>
      </w:r>
    </w:p>
    <w:p>
      <w:r>
        <w:t>gegen</w:t>
      </w:r>
    </w:p>
    <w:p>
      <w:r>
        <w:t>Einwohnergemeinde Biel,</w:t>
      </w:r>
    </w:p>
    <w:p>
      <w:r>
        <w:t>Abteilung Soziales, Rechtsdienst,</w:t>
      </w:r>
    </w:p>
    <w:p>
      <w:r>
        <w:t>Alexander-Schöni-Strasse 18, 2503 Biel,</w:t>
      </w:r>
    </w:p>
    <w:p>
      <w:r>
        <w:t>Beschwerdegegnerin.</w:t>
      </w:r>
    </w:p>
    <w:p>
      <w:r>
        <w:t>Gegenstand</w:t>
      </w:r>
    </w:p>
    <w:p>
      <w:r>
        <w:t>Sozialhilfe (Prozessvoraussetzung),</w:t>
      </w:r>
    </w:p>
    <w:p>
      <w:r>
        <w:t>Beschwerde gegen den Entscheid des Verwaltungsgerichts des Kantons Bern</w:t>
      </w:r>
    </w:p>
    <w:p>
      <w:r>
        <w:t>vom 1. Februar 2016.</w:t>
      </w:r>
    </w:p>
    <w:p>
      <w:r>
        <w:t>Nach Einsicht</w:t>
      </w:r>
    </w:p>
    <w:p>
      <w:r>
        <w:t>in die Beschwerde der A.________ vom 24. März 2016 (Poststempel) gegen den Entscheid des Verwaltungsgerichts des Kantons Bern, Sozialversicherungsrechtliche Abteilung, vom 1. Februar 2016 betreffend Kürzung der Sozialhilfeleistungen hinsichtlich des Budgets der Monate März und April 2015 sowie Nichteintretensentscheid des Regierungsstatthalteramtes Biel bezüglich des Budgets der Monate Januar und Februar 2015,</w:t>
      </w:r>
    </w:p>
    <w:p>
      <w:r>
        <w:t>in die Mitteilung des Bundesgerichts vom 30. März 2016, worin auf die gesetzlichen Formerfordernisse von Rechtsmitteln hinsichtlich Begehren und Begründung sowie auf die nur innert der Beschwerdefrist noch bestehende Verbesserungsmöglichkeit hingewiesen worden ist,</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24. März 2016 diesen Mindestanforderungen offensichtlich nicht genügt, indem die Beschwerdeführerin darin keine rechtsgenügend begründeten Rügen gegen den angefochtenen kantonalen Entscheid vom 1. Februar 2016 erhebt, in denen sie sich hinreichend mit den entscheidwesentlichen Ausführungen der Vorinstanz auseinandersetzen bzw. darlegen würde, weshalb das kantonale Gericht mit seinen Erwägungen Bundesrecht verletzt resp. - soweit überhaupt beanstandet - den Sachverhalt qualifiziert unrichtig oder als auf einer Rechtsverletzung beruhend festgestellt haben sollte (vgl. Art. 95 ff. BGG ),</w:t>
      </w:r>
    </w:p>
    <w:p>
      <w:r>
        <w:t>dass die Beschwerde erst recht nicht die für eine Anfechtung von in Anwendung kantonalen Rechts bzw. Verfassungsrechts ergangenen Entscheiden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w:t>
      </w:r>
    </w:p>
    <w:p>
      <w:r>
        <w:t>dass deshalb keine hinreichende Begründung und somit kein gültiges Rechtsmittel eingereicht worden ist, obwohl das Bundesgericht die Beschwerdeführerin auf die Formerfordernisse von Rechtsschriften und die nur innert der Beschwerdefrist noch bestehende Verbesserungsmöglichkeit am 30. März 2016 ausdrücklich hingewiesen hat, wobei diese Mitteilung des Gerichts unbeantwortet geblieben ist,</w:t>
      </w:r>
    </w:p>
    <w:p>
      <w:r>
        <w:t>dass demnach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Regierungsstatthalteramt Biel schriftlich mitgeteilt.</w:t>
      </w:r>
    </w:p>
    <w:p>
      <w:r>
        <w:t>Luzern, 14. April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