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8C_221/2009 vom 27. Mai 2009</w:t>
      </w:r>
    </w:p>
    <w:p>
      <w:r>
        <w:t>Bundesgericht, 2009-05-27, DE</w:t>
      </w:r>
    </w:p>
    <w:p>
      <w:r>
        <w:rPr>
          <w:b/>
        </w:rPr>
        <w:t xml:space="preserve">Quelle: </w:t>
      </w:r>
      <w:r>
        <w:t>https://mcp.opencaselaw.ch/entscheid/bger_8C_221_2009</w:t>
      </w:r>
    </w:p>
    <w:p>
      <w:r>
        <w:t>FR: TF 8C_221/2009 du 27 mai 2009</w:t>
      </w:r>
    </w:p>
    <w:p>
      <w:r>
        <w:t>IT: TF 8C_221/2009 del 27 maggio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BGE 8C_652/2008 vom 8. Mai 2009 E. 4).</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da der Erlass der Verfügungen vom 5. Juni und 23. November 2007 die zeitliche Grenze der richterlichen Überprüfungsbefugnis bildet, jedoch noch die früheren Gesetzesfassungen (nachstehend: aArt.) anwendbar (vgl. BGE 132 V 215 E. 3.1.1 S. 220 mit Hinweisen).</w:t>
      </w:r>
    </w:p>
    <w:p>
      <w:r>
        <w:rPr>
          <w:b/>
        </w:rPr>
        <w:t>E. 2.2</w:t>
      </w:r>
    </w:p>
    <w:p>
      <w:r>
        <w:t>Im angefochtenen Entscheid sowie in der Verfügung der Beschwerdeführerin vom 5. Juni 2007 und in der kantonalen Vernehmlassung vom 7. September 2007, auf welche die Vorinstanz verweist, wurden die massgeblichen Bestimmungen und Grundsätze insbesondere zu den Begriffen der Invalidität ( Art. 4 Abs. 1 IVG in Verbindung mit Art. 8 Abs. 1 ATSG ), zum Umfang des Rentenanspruchs (aArt. 28 Abs. 1 IVG) und zu dessen Beginn (aArt. 29 Abs. 1 IVG), zur Beurteilung der Statusfrage und damit zur anwendbaren Invaliditätsbemessungsmethode (bei teilerwerbstätigen Versicherten nach der gemischten Methode; aArt. 28 Abs. 2ter IVG in Verbindung mit Art. 27bis IVV ; BGE 117 V 194 E. 3b S. 194 ff.; vgl. auch BGE 133 V 504 E. 3.3 S. 507 f.; 130 V 393 ; 125 V 146 ; Urteil 9C_49/2008 vom 28. Juli 2008 E. 3.1-3.4) sowie zur Aufgabe des Arztes oder der Ärztin im Rahmen der Invaliditätsbemessung ( BGE 125 V 256 E. 4 S. 261 mit Hinweisen) zutreffend wiedergegeben. Darauf wird verwiesen.</w:t>
      </w:r>
    </w:p>
    <w:p>
      <w:r>
        <w:rPr>
          <w:b/>
        </w:rPr>
        <w:t>E. 3</w:t>
      </w:r>
    </w:p>
    <w:p>
      <w:r>
        <w:t>Streitgegenstand bildet die Frage, ob der Beschwerdegegnerin eine Viertelsrente der Invalidenversicherung zusteht. Von einer Anfechtung des vorinstanzlichen Entscheids abgesehen hat die Beschwerde führende IV-Stelle demgegenüber bezüglich des für das Verwaltungsverfahren bejahten Anspruchs auf unentgeltliche Verbeiständung.</w:t>
      </w:r>
    </w:p>
    <w:p>
      <w:r>
        <w:rPr>
          <w:b/>
        </w:rPr>
        <w:t>E. 3.1</w:t>
      </w:r>
    </w:p>
    <w:p>
      <w:r>
        <w:t>Zu prüfen ist zum einen, ob das kantonale Gericht im Rahmen der Festsetzung des Einkommens, das die Versicherte trotz Gesundheitsschädigung zumutbarerweise noch zu erzielen vermöchte (Invalideneinkommen), vom auf der Basis von Tabellenlöhnen für das massgebende Einkommensvergleichsjahr 2004 ermittelten Verdienst (von unstreitig Fr. 48'584.64 oder - bei einem noch zumutbaren Pensum von 50 % [vgl. E. 3.2 hiernach] - Fr. 24'292.32) berechtigtermassen einen leidensbedingten Abzug in Höhe von 15 % vorgenommen hat. Ebenfalls umstritten ist ferner, ob und bejahendenfalls in welchem Umfang die Beschwerdegegnerin infolge ihres psychischen Leidens in der Verrichtung der Haushaltsaufgaben eingeschränkt ist.</w:t>
      </w:r>
    </w:p>
    <w:p>
      <w:r>
        <w:rPr>
          <w:b/>
        </w:rPr>
        <w:t>E. 3.2</w:t>
      </w:r>
    </w:p>
    <w:p>
      <w:r>
        <w:t>Nicht im Streite stehen letztinstanzlich dagegen die - das Bundesgericht grundsätzlich bindenden (vgl. E. 1 hievor) - Feststellungen im angefochtenen Entscheid zum Status der Beschwerdegegnerin als Teilerwerbstätige (75%ige Erwerbstätigkeit, 25%ige Haushaltsarbeit), zur Bemessung der Invalidität anhand der gemischten Methode, zum Ausmass der verminderten Leistungsfähigkeit im Erwerbsbereich (50 %) sowie zum Verdienst, welchen die Versicherte ohne gesundheitliche Beeinträchtigung 2004 erwirtschaftet hätte (Valideneinkommen; Fr. 54'661.17 bzw. - in Anbetracht eines Validenpensums von 75 % - Fr. 40'995.87).</w:t>
      </w:r>
    </w:p>
    <w:p>
      <w:r>
        <w:rPr>
          <w:b/>
        </w:rPr>
        <w:t>E. 4.1</w:t>
      </w:r>
    </w:p>
    <w:p>
      <w:r>
        <w:t>Die Frage, ob ein (behinderungsbedingt oder anderweitig begründeter) Leidensabzug vorzunehmen ist, stellt eine - letztinstanzlich frei überprüfbare (vgl. E. 1 hievor) - Rechtsfrage dar, während jene nach der Höhe des Abzuges eine typische Ermessensfrage beschlägt, deren Beantwortung bundesgerichtlicher Korrektur nur mehr dort zugänglich ist, wo das kantonale Gericht das Ermessen rechtsfehlerhaft ausgeübt hat, also Ermessensüberschreitung, -missbrauch oder -unterschreitung vorliegt (BGE 8C_652/2008 vom 8. Mai 2009 E. 4 mit Hinweisen).</w:t>
      </w:r>
    </w:p>
    <w:p>
      <w:r>
        <w:rPr>
          <w:b/>
        </w:rPr>
        <w:t>E. 4.2</w:t>
      </w:r>
    </w:p>
    <w:p>
      <w:r>
        <w:t>Die Vorinstanz hat das auf der Basis von statistischen Angaben erhobene Invalideneinkommen um 15 % gekürzt, wohingegen die Beschwerdeführerin auf die Vornahme eines entsprechenden Abzugs verzichtet hatte. Es stellt sich daher die Frage, ob überhaupt ein Abzug zulässig ist.</w:t>
      </w:r>
    </w:p>
    <w:p>
      <w:r>
        <w:rPr>
          <w:b/>
        </w:rPr>
        <w:t>E. 4.2.1</w:t>
      </w:r>
    </w:p>
    <w:p>
      <w:r>
        <w:t>Der Abzug hat nicht automatisch, sondern dann zu erfolgen, wenn im Einzelfall Anhaltspunkte dafür bestehen, dass die versicherte Person wegen eines oder mehrerer Faktoren (leidensbedingte Einschränkung, Alter, Dienstjahre, Nationalität/Aufenthaltskategorie und Beschäftigungsgrad) ihre gesundheitlich bedingte (Rest-)Arbeitsfähigkeit auf dem allgemeinen Arbeitsmarkt nurmehr mit unterdurchschnittlichem erwerblichem Erfolg verwerten kann. Bei der Bestimmung der Höhe des Abzugs vom Tabellenlohn ist sodann nicht in der Weise vorzugehen, dass für jedes in Betracht fallende Merkmal separat eine Reduktion vorgenommen wird, weil damit Wechselwirkungen ausgeblendet würden. Vielmehr ist der Einfluss aller Faktoren auf das Invalideneinkommen unter Würdigung der Umstände im Einzelfall nach pflichtgemässem Ermessen gesamthaft zu schätzen. Dabei ist der Abzug auf insgesamt höchstens 25 % zu begrenzen ( BGE 134 V 322 E. 5.2 S. 327 f.; 126 V 75 E. 5b/aa-cc S. 79 f.; Urteil [des Eidg. Versicherungsgerichts] I 82/01 vom 27. November 2001 E. 4b/cc, in: AHI 2002 S. 62).</w:t>
      </w:r>
    </w:p>
    <w:p>
      <w:r>
        <w:rPr>
          <w:b/>
        </w:rPr>
        <w:t>E. 4.2.2</w:t>
      </w:r>
    </w:p>
    <w:p>
      <w:r>
        <w:t>Im kantonalen Entscheid wurde richtig festgestellt, dass weder das Alter der 1971 geborenen Beschwerdegegnerin (vgl. dazu die vom Bundesamt für Statistik herausgegebene Schweizerische Lohnstrukturerhebung [LSE] 2004, S. 65, Tabelle TA9, Anforderungsniveau 4), noch deren Nationalität (seit 1997 schweizerisches Bürgerrecht) oder das Kriterium des Beschäftigungsgrades von 50 % (vgl. LSE 2004, S. 25, Tabelle T6*, Anforderungsniveau 4) einen Abzug zu begründen vermögen. Entgegen der vorinstanzlichen Betrachtungsweise bestehen indessen auch keine Anhaltspunkte, die eine auf den Krankheitszustand der Versicherten zurückzuführende Reduktion des tabellarisch ermittelten Invalideneinkommens rechtfertigten. Gemäss Expertise des Dr. med. C.________ vom 1. Mai 2006 leidet die Beschwerdegegnerin an einer kombinierten Persönlichkeitsstörung mit histrionischen und emotional instabilen Anteilen (ICD-10: F61.0) sowie an einer posttraumatischen Belastungsstörung (ICD-10: F43.1), welche seit mehreren Jahren eine intensive psychotherapeutische Behandlung erforderlich machen. Die Gesamtwirkung der Symptome zeigt sich nach den gutachtlichen Ausführungen in einer Beeinträchtigung der Leistungsfähigkeit der Explorandin im Sinne einer rascheren Ermüdbarkeit, einer Störung der Konzentration in der Aufmerksamkeit, des allgemeinen Leistungsvermögens und des Schlafs, d.h. in einer generell reduzierten Leistungsfähigkeit in sämtlichen Tätigkeiten. Als noch zumutbar bescheinigt der Gutachter eine 50%ige Betätigung im Rahmen von den diagnostizierten Störungen angepassten Aufgaben. Eine verminderte Einsatzfähigkeit innerhalb dieses reduzierten Pensum wird klar verneint. Aus dem Umstand allein, dass nach Aussage des Experten von künftigen Vorgesetzten und Mitarbeitenden Verständnis für die Erlebnisse der Versicherten und Unterstützung bei allfälligen Krisen erforderlich sind, kann noch nicht geschlossen werden, dass die Beschwerdegegnerin auch in einer leidensadaptierten Tätigkeit im Vergleich zu gesundheitlich unbelasteten Arbeitnehmerinnen mit Lohneinbussen zu rechnen hat. Von "bescheidenen Anforderungen und Erwartungen an die Arbeitsleistung und von günstigen Konstellationen, die erfüllt sein müssen, um die entsprechende Leistungsfähigkeit zu ermöglichen", wie sie im von der Vorinstanz erwähnten Urteil (des Eidg. Versicherungsgerichts) I 405/04 vom 14. Februar 2005 (E. 4.2) zu einer zusätzlichen Erhöhung des Abzugs - von notabene jedoch lediglich 5 % - führten, kann vorliegend nicht ausgegangen werden, zumal sich das im betreffenden Fall zu beurteilende Krankheitsbild (in Form eines Konglomerats von somatischen und psychischen Beschwerden) mit Blick auf eine geeignete Arbeitsstelle als anspruchsvoller erwies. Zu beachten gilt es überdies, dass Dr. med. C.________ im Rahmen einer regelmässigen Therapie wie auch eines in Schritten zu steigernden Arbeitspensums eine Erhöhung der Arbeitsfähigkeit für durchaus realistisch erachtet, da aktuell eine gewisse Dekonditionierung zu verzeichnen sei. Unter diesen Gegebenheiten wurde der verminderten Leistungsfähigkeit mit der Annahme eines um 50 % reduzierten Pensums bereits gebührend Rechnung getragen.</w:t>
      </w:r>
    </w:p>
    <w:p>
      <w:r>
        <w:rPr>
          <w:b/>
        </w:rPr>
        <w:t>E. 4.3</w:t>
      </w:r>
    </w:p>
    <w:p>
      <w:r>
        <w:t>Es bleibt damit bei einem Invalideneinkommen von Fr. 24'292.32. In Gegenüberstellung zum Valideneinkommen im Betrag von Fr. 40'995.87 resultiert daraus eine Erwerbseinbusse von 40,74 %. Damit ein Anspruch auf eine Viertelsrente begründet werden könnte, müsste sich die Einschränkung im Haushalt somit auf mindestens 36 % belaufen ([0,75 x 40,74 %] + [0,25 x 36 %]; zu den Rundungsregeln: BGE 130 V 121 ). Eine allein gesundheitlich bedingte Leistungseinbusse in dieser Grössenordnung ist in Anbetracht einer von der Abklärungsperson anlässlich der Erhebungen vor Ort mit 0 % veranschlagten Beeinträchtigung (vgl. Abklärungsbericht Haushalt vom 22. November 2006) sowie des bei der Besorgung des Haushalts gegenüber erwerblichen Tätigkeiten vorhandenen grösseren Spielraums bei der Einteilung der einzelnen Verrichtungen jedoch ohne weiteres auszuschliessen. Eine Rückweisung der Sache an die Beschwerdeführerin zu weiteren Abklärungen, namentlich der Befragung der involvierten psychiatrischen Fachpersonen zu diesem Punkt, erübrigt sich daher.</w:t>
      </w:r>
    </w:p>
    <w:p>
      <w:r>
        <w:rPr>
          <w:b/>
        </w:rPr>
        <w:t>E. 5</w:t>
      </w:r>
    </w:p>
    <w:p>
      <w:r>
        <w:t>Mit dem sofortigen Entscheid in der Hauptsache ist die Frage der beantragten aufschiebenden Wirkung der Beschwerde, welcher die Beschwerdegegnerin ohnehin nicht opponiert, gegenstandslos (Urteil 9C_922/2008 vom 16. Januar 2009 E. 5 mit Hinweis).</w:t>
      </w:r>
    </w:p>
    <w:p>
      <w:r>
        <w:rPr>
          <w:b/>
        </w:rPr>
        <w:t>E. 6</w:t>
      </w:r>
    </w:p>
    <w:p>
      <w:r>
        <w:t>Dem Ausgang des Verfahrens entsprechend hat die Versicherte grundsätzlich die Gerichtskosten zu tragen ( Art. 66 Abs. 1 BGG ). Ihrem Ersuchen um Gewährung der unentgeltlichen Rechtspflege und Verbeiständung ( Art. 64 Abs. 1 und 2 BGG ) kann jedoch entsprochen werden, weil die Bedürftigkeit auf Grund der eingereichten Unterlagen als ausgewiesen gelten kann und die Vertretung durch einen Rechtsanwalt oder eine Rechtsanwältin als geboten erscheint ( BGE 129 I 129 E. 2.3.1 S. 135 ; 128 I 225 E. 2.5.3 S. 235). Die Beschwerdegegnerin wird der Gerichtskasse jedoch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