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21/2016 vom 20. September 2016</w:t>
      </w:r>
    </w:p>
    <w:p>
      <w:r>
        <w:t>Bundesgericht, 2016-09-20, FR</w:t>
      </w:r>
    </w:p>
    <w:p>
      <w:r>
        <w:rPr>
          <w:b/>
        </w:rPr>
        <w:t xml:space="preserve">Quelle: </w:t>
      </w:r>
      <w:r>
        <w:t>https://mcp.opencaselaw.ch/entscheid/bger_8C_21_2016</w:t>
      </w:r>
    </w:p>
    <w:p>
      <w:r>
        <w:t>FR: TF 8C 21/2016 du 20 septembre 2016</w:t>
      </w:r>
    </w:p>
    <w:p>
      <w:r>
        <w:t>IT: TF 8C 21/2016 del 20 settembre 2016</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2 juin 2014, à supprimer le droit de la recourante aux prestations de l'assurance-accidents obligatoire (frais de traitement et indemnité journalière) à compter du 1 er avril 2012. Lorsque, comme en l'espèce,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(cf. arrêt 8C_584/2009 du 2 juillet 2010 consid. 4, in SVR 2011 UV n° 1 p. 2 s.).</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et les arrêts cités).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et 402 consid. 4.3.1 précités).</w:t>
      </w:r>
    </w:p>
    <w:p>
      <w:r>
        <w:rPr>
          <w:b/>
        </w:rPr>
        <w:t>E. 3.2</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s.; 122 V 157 consid. 1c p. 161).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w:t>
      </w:r>
    </w:p>
    <w:p>
      <w:r>
        <w:rPr>
          <w:b/>
        </w:rPr>
        <w:t>E. 4.1</w:t>
      </w:r>
    </w:p>
    <w:p>
      <w:r>
        <w:t>La recourante reproche à la juridiction cantonale une constatation erronée des faits et une appréciation arbitraire des preuves. Elle lui fait grief de s'être fondée exclusivement sur les conclusions de rapport d'expertise du BEM et d'avoir écarté les rapports médicaux des autres médecins consultés. La recourante soutient d'abord que l'arthrose dégénérative antérieure à l'accident n'est pas à l'origine de ses douleurs, puisqu'avant l'accident elle était totalement asymptomatique. Elle se prévaut ensuite des rapports médicaux du docteur K.________, spécialiste en chirurgie orthopédique et traumatologie de l'appareil locomoteur, des 21 décembre 2011 et 9 juillet 2012 et reproche aux premiers juges d'avoir considéré que le diagnostic de "dysfonction atlanto-axiale" posé par ce médecin ne permettait pas de retenir la présence d'une lésion objectivable d'origine post-traumatique. La recourante fait également valoir que le docteur L.________, spécialiste en neurologie, a fait état de nombreuses lésions somatiques post-traumatiques dans un rapport du 3 juillet 2012 et que, selon le docteur J.________, il était incontestable qu'un choc tel que celui produit par l'accident a pu majorer ou accélérer l'évolution discarthrosique (rapport d'expertise privée du 28 octobre 2014).</w:t>
      </w:r>
    </w:p>
    <w:p>
      <w:r>
        <w:rPr>
          <w:b/>
        </w:rPr>
        <w:t>E. 4.2</w:t>
      </w:r>
    </w:p>
    <w:p>
      <w:r>
        <w:t>En l'occurrence, c'est à tort que la recourante se prévaut de l'absence d'état douloureux avant l'accident. En effet, comme l'ont constaté d'ailleurs les premiers juges, elle avait déjà été en incapacité partielle de travail pendant plusieurs années, en raison de douleurs liées à des myogéloses étagées (cf. les rapports médicaux du docteur C.________ des 11 janvier, 29 mars et 31 mai 2010). Au demeurant, on ne saurait retenir l'existence d'un lien de causalité du seul fait de l'absence de plaintes avant un événement accidentel (cf. ATF 119 V 335 consid. 2b/bb p. 341 s.). En ce qui concerne les avis des médecins cités par la recourante, ils ne permettent pas de remettre en cause le rapport d'expertise du BEM. En effet, à la lecture du rapport du docteur K.________ du 21 décembre 2011, il n'apparaît pas que la "dysfonction atlanto-axiale" diagnostiquée reposerait sur un substrat organique objectivable, sous la forme d'une lésion structurelle cervicale d'origine traumatique. Ce médecin expose que les radiographies ont révélé d'importantes modifications dégénératives, lesquelles ne contribueraient toutefois pas aux plaintes actuelles de l'assurée qu'il attribue au choc provoqué par l'accident. Dans son rapport du 9 juillet 2012, il se limite à confirmer son opinion selon lesquelles les symptômes dont souffre la recourante sont des séquelles de l'accident. Cela étant, il n'apporte pas d'éléments nouveaux qui n'auraient pas été pris en compte par les médecins du BEM. Quant au docteur L.________, on ne voit pas quelles sont les nombreuses lésions somatiques post-traumatiques dont il aurait fait état au dire de la recourante. En sus des diagnostics déjà retenus par les experts, il a indiqué un "probable" syndrome de distorsion cervicale chronique (rapport du 3 juillet 2012), ce qui ne suffit pas pour jeter un doute sur le rapport d'expertise du 7 octobre 2013. Enfin, le docteur J.________ a relevé pour sa part qu'il était inconcevable que les importantes lésions discarthrosiques aient été provoquées par l'accident. Il relève cependant que cet état arthrosique n'était associé d'aucune répercussion clinique dans la vie de l'assurée, de sorte que l'accident a fait apparaître des symptômes nouveaux, invalidants et durables. Le rapport de causalité entre l'accident et les troubles actuels de la recourante est donc vraisemblable selon lui. Comme on l'a vu, un tel raisonnement n'est pas suffisant pour admettre un lien de causalité. Il repose en outre sur la prémisse erronée que la recourante était asymptomatique avant l'accident. Par ailleurs, lorsqu'il expose que l'accident a pu majorer ou accélérer l'évolution discarthrosique, le docteur J.________ ne fait que confirmer les conclusions des médecins du BEM, selon lesquelles l'accident a provoqué une aggravation passagère de l'état antérieur. On ajoutera que si la recourante a effectivement présenté une lésion objectivable de nature accidentelle sous la forme d'une contusion osseuse (cf. rapport d'IRM du 1 er mars 2011), celle-ci s'était déjà résorbée au moment de l'IRM du 29 février 2012, soit avant que l'intimée ne mette fin aux prestations. Dans ces conditions, il n'y a pas lieu de s'écarter du rapport d'expertise du 7 octobre 2013, lequel satisfait pleinement aux exigences posées par la jurisprudence (supra consid. 3.2).</w:t>
      </w:r>
    </w:p>
    <w:p>
      <w:r>
        <w:rPr>
          <w:b/>
        </w:rPr>
        <w:t>E. 4.3</w:t>
      </w:r>
    </w:p>
    <w:p>
      <w:r>
        <w:t>La recourante reproche aux premiers juges d'avoir fait preuve d'arbitraire en refusant son offre de preuve tendant à l'audition des docteurs K.________ et J.________. Il était pourtant indispensable, à son avis, de confronter les opinions de ces derniers aux conclusions erronées, selon elle, du rapport d'expertise. Comme on l'a vu, les avis médicaux invoqués par la recourante ne sont pas susceptibles de mettre en doute l'expertise du BEM. La juridiction cantonale pouvait donc refuser de procéder à leur audition; d'autant plus qu'en cours de procédure la recourante a produit un rapport d'expertise privée du docteur J.________ et, partant, a eu l'occasion de confronter ce dernier aux conclusions de la première expertise. Il en résulte, sans qu'il soit nécessaire d'ordonner une instruction complémentaire comme le demande la recourante, que l'intimée était fondée à supprimer le droit aux prestations à compter du 1 er avril 2012.</w:t>
      </w:r>
    </w:p>
    <w:p>
      <w:r>
        <w:rPr>
          <w:b/>
        </w:rPr>
        <w:t>E. 5</w:t>
      </w:r>
    </w:p>
    <w:p>
      <w:r>
        <w:t>Vu ce qui précède, le recours se révèle mal fondé et doit être rejeté.</w:t>
      </w:r>
    </w:p>
    <w:p>
      <w:r>
        <w:rPr>
          <w:b/>
        </w:rPr>
        <w:t>E. 6</w:t>
      </w:r>
    </w:p>
    <w:p>
      <w:r>
        <w:t>La recourante,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