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8C_219/2017 vom 2. Juni 2017</w:t>
      </w:r>
    </w:p>
    <w:p>
      <w:r>
        <w:t>Bundesgericht, 2017-06-02, DE</w:t>
      </w:r>
    </w:p>
    <w:p>
      <w:r>
        <w:rPr>
          <w:b/>
        </w:rPr>
        <w:t xml:space="preserve">Quelle: </w:t>
      </w:r>
      <w:r>
        <w:t>https://mcp.opencaselaw.ch/entscheid/bger_8C_219_2017</w:t>
      </w:r>
    </w:p>
    <w:p>
      <w:r>
        <w:t>FR: TF 8C_219/2017 du 2 juin 2017</w:t>
      </w:r>
    </w:p>
    <w:p>
      <w:r>
        <w:t>IT: TF 8C_219/2017 del 2 giugno 2017</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105 Abs. 2 und Art. 97 Abs. 1 BGG ). Es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2.1</w:t>
      </w:r>
    </w:p>
    <w:p>
      <w:r>
        <w:t>Streitig ist, ob die Vorinstanz die von der Beschwerdegegnerin verfügte Ablehnung eines Anspruchs auf Leistungen der Invalidenversicherung zu Recht bestätigt hat.</w:t>
      </w:r>
    </w:p>
    <w:p>
      <w:r>
        <w:rPr>
          <w:b/>
        </w:rPr>
        <w:t>E. 2.2</w:t>
      </w:r>
    </w:p>
    <w:p>
      <w:r>
        <w:t>Die hierfür massgeblichen Rechtsgrundlagen wurden im angefochtenen Entscheid zutreffend wiedergegeben. Darauf wird verwiesen ( Art. 109 Abs. 3 Satz 2 BGG ).</w:t>
      </w:r>
    </w:p>
    <w:p>
      <w:r>
        <w:rPr>
          <w:b/>
        </w:rPr>
        <w:t>E. 3.1</w:t>
      </w:r>
    </w:p>
    <w:p>
      <w:r>
        <w:t>Das kantonale Gericht hat nach umfassender Würdigung der Aktenlage ohne Verletzung des Untersuchungsgrundsatzes in tatsächlicher und rechtlicher Hinsicht zutreffend dargetan, dass basierend auf den von der IV-Stelle eingeholten Gutachten nicht mit dem Beweisgrad der überwiegenden Wahrscheinlichkeit auf einen invalidisierenden Gesundheitsschaden zu schliessen ist. Dagegen wird in der Beschwerde nichts Substanzielles vorgebracht, was über die im Rahmen von Art. 97 Abs. 1 i.V.m. Art. 105 Abs. 2 BGG unzulässige appellatorische Kritik hinausginge. Die Beschwerdeführerin beschränkt sich vielmehr darauf, die Ausführungen der Vorinstanz als unzutreffend zu bestreiten und diesen ihre eigene Sachverhaltsversion gegenüberzustellen. Sie legt jedoch nicht hinreichend dar, inwiefern der rechtserhebliche medizinische Sachverhalt - insbesondere der Gesundheitszustand und die Arbeitsfähigkeit - offensichtlich unrichtig oder anderweitig qualifiziert fehlerhaft festgestellt worden wäre. Des Weiteren begnügt sie sich im Wesentlichen mit der Wiederholung von Vorbringen aus dem vorinstanzlichen Verfahren. Der angefochtene Entscheid verletzt - entgegen der Ansicht der Versicherten - somit weder das Willkürverbot noch den Untersuchungsgrundsatz. Unabhängig davon, dass die Beschwerdeführerin nicht substanziiert aufzeigt, inwiefern die Vorinstanz Art. 8 ZGB verletzt haben soll, schliesst der Untersuchungsgrundsatz die Beweislast im Sinne der Beweisführungslast ohnehin begriffsnotwendig aus (vgl. dazu BGE 138 V 218 E. 6 S. 222 mit Hinweisen; Urteil 8C_673/2016 vom 10. Januar 2017 E. 3.3). Eine Verletzung der Beweislastregel gemäss Art. 8 ZGB ist damit ausgeschlossen.</w:t>
      </w:r>
    </w:p>
    <w:p>
      <w:r>
        <w:rPr>
          <w:b/>
        </w:rPr>
        <w:t>E. 3.2</w:t>
      </w:r>
    </w:p>
    <w:p>
      <w:r>
        <w:t>Unbegründet ist im Weiteren der Vorwurf der Verletzung des Anspruchs auf rechtliches Gehör im Zusammenhang mit der Verwertung der Observationsergebnisse.</w:t>
      </w:r>
    </w:p>
    <w:p>
      <w:r>
        <w:rPr>
          <w:b/>
        </w:rPr>
        <w:t>E. 3.2.1</w:t>
      </w:r>
    </w:p>
    <w:p>
      <w:r>
        <w:t>Eine nicht besonders schwerwiegende Verletzung des rechtlichen Gehörs kann ausnahmsweise als geheilt gelten, wenn der Betroffene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137 I 195 E. 2.3.2 S. 197 f.; Urteil 8C_416/2015 vom 30. September 2015 E. 4.4.3; je mit Hinweis).</w:t>
      </w:r>
    </w:p>
    <w:p>
      <w:r>
        <w:rPr>
          <w:b/>
        </w:rPr>
        <w:t>E. 3.2.2</w:t>
      </w:r>
    </w:p>
    <w:p>
      <w:r>
        <w:t>Die Beschwerdeführerin konnte im kantonalen Verfahren ihre Einwände gegen die Observation in ausreichendem Masse vorbringen. Es sind keine Gründe ersichtlich, welche gegen die Heilung der Gehörsverletzung sprechen könnten (vgl. E. 3.2.1 hievor).</w:t>
      </w:r>
    </w:p>
    <w:p>
      <w:r>
        <w:rPr>
          <w:b/>
        </w:rPr>
        <w:t>E. 3.3</w:t>
      </w:r>
    </w:p>
    <w:p>
      <w:r>
        <w:t>Soweit die Versicherte vor Bundesgericht eine Verletzung ihrer Persönlichkeitsrechte und von Art. 8 EMRK geltend macht, genügen ihre Ausführungen der qualifizierten Rügepflicht ( Art. 106 Abs. 2 BGG ; vgl. auch E. 1.1 i.f.) nicht. Sie legt nicht dar und es ist nicht ersichtlich, inwiefern der angefochtene Entscheid die angerufenen verfassungsmässigen Rechte verletze.</w:t>
      </w:r>
    </w:p>
    <w:p>
      <w:r>
        <w:rPr>
          <w:b/>
        </w:rPr>
        <w:t>E. 4</w:t>
      </w:r>
    </w:p>
    <w:p>
      <w:r>
        <w:t>Da die Beschwerde offensichtlich unbegründet ist ( Art. 109 Abs. 2 lit. a BGG ), wird sie im vereinfachten Verfahren mit summarischer Begründung und unter Hinweis auf den angefochtenen Entscheid ( Art. 109 Abs. 3 BGG ) erledigt.</w:t>
      </w:r>
    </w:p>
    <w:p>
      <w:r>
        <w:rPr>
          <w:b/>
        </w:rPr>
        <w:t>E. 5</w:t>
      </w:r>
    </w:p>
    <w:p>
      <w:r>
        <w:t>Als unterliegende Partei hat die Beschwerdeführerin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